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74A1" w14:textId="6681D171" w:rsidR="00FD3E12" w:rsidRPr="00B266B0" w:rsidRDefault="00FD3E12" w:rsidP="00FD3E1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221240</w:t>
      </w:r>
      <w:r w:rsidR="00DD3A53">
        <w:rPr>
          <w:bCs/>
          <w:noProof w:val="0"/>
          <w:sz w:val="24"/>
          <w:szCs w:val="24"/>
        </w:rPr>
        <w:t>9</w:t>
      </w:r>
    </w:p>
    <w:p w14:paraId="76BF2717" w14:textId="78FA5C04" w:rsidR="00FD3E12" w:rsidRPr="001E56C6" w:rsidRDefault="00FD3E12" w:rsidP="00FD3E12">
      <w:pPr>
        <w:pStyle w:val="Header"/>
        <w:tabs>
          <w:tab w:val="right" w:pos="9639"/>
        </w:tabs>
        <w:rPr>
          <w:rFonts w:eastAsia="SimSun" w:cs="Arial"/>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tab/>
      </w:r>
      <w:r w:rsidRPr="0048138F">
        <w:rPr>
          <w:i/>
          <w:iCs/>
          <w:sz w:val="24"/>
          <w:szCs w:val="28"/>
        </w:rPr>
        <w:t>R2-22103</w:t>
      </w:r>
      <w:r>
        <w:rPr>
          <w:i/>
          <w:iCs/>
          <w:sz w:val="24"/>
          <w:szCs w:val="28"/>
        </w:rPr>
        <w:t>57</w:t>
      </w:r>
    </w:p>
    <w:p w14:paraId="2E02E5F5" w14:textId="77777777" w:rsidR="00A209D6" w:rsidRPr="001D4861" w:rsidRDefault="00A209D6" w:rsidP="00A209D6">
      <w:pPr>
        <w:pStyle w:val="Header"/>
        <w:rPr>
          <w:bCs/>
          <w:noProof w:val="0"/>
          <w:sz w:val="24"/>
          <w:lang w:val="pt-BR"/>
        </w:rPr>
      </w:pPr>
    </w:p>
    <w:p w14:paraId="403CB9C0" w14:textId="77777777" w:rsidR="00A209D6" w:rsidRPr="001D4861" w:rsidRDefault="00A209D6" w:rsidP="00A209D6">
      <w:pPr>
        <w:pStyle w:val="Header"/>
        <w:rPr>
          <w:bCs/>
          <w:noProof w:val="0"/>
          <w:sz w:val="24"/>
          <w:lang w:val="pt-BR"/>
        </w:rPr>
      </w:pPr>
    </w:p>
    <w:p w14:paraId="310B92C9" w14:textId="11FCC3B0" w:rsidR="00446C3A" w:rsidRPr="001D4861" w:rsidRDefault="00446C3A" w:rsidP="00446C3A">
      <w:pPr>
        <w:pStyle w:val="CRCoverPage"/>
        <w:tabs>
          <w:tab w:val="left" w:pos="1985"/>
        </w:tabs>
        <w:rPr>
          <w:rFonts w:cs="Arial"/>
          <w:b/>
          <w:bCs/>
          <w:sz w:val="24"/>
          <w:lang w:val="pt-BR" w:eastAsia="ja-JP"/>
        </w:rPr>
      </w:pPr>
      <w:r w:rsidRPr="001D4861">
        <w:rPr>
          <w:rFonts w:cs="Arial"/>
          <w:b/>
          <w:bCs/>
          <w:sz w:val="24"/>
          <w:lang w:val="pt-BR"/>
        </w:rPr>
        <w:t>Agenda item:</w:t>
      </w:r>
      <w:r w:rsidRPr="001D4861">
        <w:rPr>
          <w:rFonts w:cs="Arial"/>
          <w:b/>
          <w:bCs/>
          <w:sz w:val="24"/>
          <w:lang w:val="pt-BR"/>
        </w:rPr>
        <w:tab/>
      </w:r>
      <w:r w:rsidR="00E9200A" w:rsidRPr="001D4861">
        <w:rPr>
          <w:rFonts w:cs="Arial"/>
          <w:b/>
          <w:bCs/>
          <w:sz w:val="24"/>
          <w:lang w:val="pt-BR"/>
        </w:rPr>
        <w:t>8</w:t>
      </w:r>
      <w:r w:rsidRPr="001D4861">
        <w:rPr>
          <w:rFonts w:cs="Arial"/>
          <w:b/>
          <w:bCs/>
          <w:sz w:val="24"/>
          <w:lang w:val="pt-BR" w:eastAsia="ja-JP"/>
        </w:rPr>
        <w:t>.</w:t>
      </w:r>
      <w:r w:rsidR="00E9200A" w:rsidRPr="001D4861">
        <w:rPr>
          <w:rFonts w:cs="Arial"/>
          <w:b/>
          <w:bCs/>
          <w:sz w:val="24"/>
          <w:lang w:val="pt-BR" w:eastAsia="ja-JP"/>
        </w:rPr>
        <w:t>15</w:t>
      </w:r>
      <w:r w:rsidRPr="001D4861">
        <w:rPr>
          <w:rFonts w:cs="Arial"/>
          <w:b/>
          <w:bCs/>
          <w:sz w:val="24"/>
          <w:lang w:val="pt-BR" w:eastAsia="ja-JP"/>
        </w:rPr>
        <w:t>.</w:t>
      </w:r>
      <w:r w:rsidR="00571671" w:rsidRPr="001D4861">
        <w:rPr>
          <w:rFonts w:cs="Arial"/>
          <w:b/>
          <w:bCs/>
          <w:sz w:val="24"/>
          <w:lang w:val="pt-BR"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218F0E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1671">
        <w:rPr>
          <w:rFonts w:ascii="Arial" w:hAnsi="Arial" w:cs="Arial"/>
          <w:b/>
          <w:bCs/>
          <w:sz w:val="24"/>
        </w:rPr>
        <w:t>On channel access priority class and HARQ feedback</w:t>
      </w:r>
    </w:p>
    <w:p w14:paraId="25F387E8" w14:textId="28BB58F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136F" w:rsidRPr="00FD136F">
        <w:rPr>
          <w:rFonts w:ascii="Arial" w:hAnsi="Arial" w:cs="Arial"/>
          <w:b/>
          <w:bCs/>
          <w:sz w:val="24"/>
        </w:rPr>
        <w:t>NR_SL_enh2</w:t>
      </w:r>
      <w:r w:rsidR="00760C5E">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D136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4ECD39" w14:textId="67152124" w:rsidR="00CD6285" w:rsidRPr="00E5465C" w:rsidRDefault="00CD6285" w:rsidP="00CD6285">
      <w:pPr>
        <w:pStyle w:val="ListParagraph"/>
        <w:spacing w:before="120" w:after="120"/>
        <w:ind w:left="0"/>
        <w:contextualSpacing w:val="0"/>
        <w:jc w:val="both"/>
        <w:rPr>
          <w:lang w:val="en-US"/>
        </w:rPr>
      </w:pPr>
      <w:bookmarkStart w:id="0" w:name="_Hlk525462591"/>
      <w:r w:rsidRPr="00E5465C">
        <w:rPr>
          <w:lang w:val="en-US"/>
        </w:rPr>
        <w:t>In RAN Meeting #96, the WID on NR sidelink evolution was agreed; the most recent WID is [</w:t>
      </w:r>
      <w:hyperlink r:id="rId12" w:history="1">
        <w:r w:rsidRPr="00E5465C">
          <w:rPr>
            <w:rStyle w:val="Hyperlink"/>
            <w:lang w:val="en-US"/>
          </w:rPr>
          <w:t>1</w:t>
        </w:r>
      </w:hyperlink>
      <w:r w:rsidRPr="00E5465C">
        <w:rPr>
          <w:lang w:val="en-US"/>
        </w:rPr>
        <w:t>].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CD6285" w:rsidRPr="00E5465C" w14:paraId="2C896922" w14:textId="77777777" w:rsidTr="0035389C">
        <w:tc>
          <w:tcPr>
            <w:tcW w:w="9962" w:type="dxa"/>
          </w:tcPr>
          <w:bookmarkEnd w:id="0"/>
          <w:p w14:paraId="1F23E2A5" w14:textId="77777777" w:rsidR="00CD6285" w:rsidRPr="00E5465C" w:rsidRDefault="00CD6285" w:rsidP="0035389C">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Study and specify support of sidelink on unlicensed spectrum for both mode 1 and mode 2 where Uu operation for mode 1 is limited to licensed spectrum only [RAN1, RAN2, RAN4]</w:t>
            </w:r>
          </w:p>
          <w:p w14:paraId="3EBA8CBD" w14:textId="77777777" w:rsidR="00CD6285" w:rsidRPr="00E5465C" w:rsidRDefault="00CD6285" w:rsidP="0035389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15B5FC5D" w14:textId="77777777" w:rsidR="00CD6285" w:rsidRPr="00E5465C" w:rsidRDefault="00CD6285" w:rsidP="0035389C">
            <w:pPr>
              <w:spacing w:before="60" w:after="60"/>
              <w:ind w:left="1418" w:hanging="284"/>
              <w:rPr>
                <w:rFonts w:ascii="Times New Roman" w:eastAsia="Batang" w:hAnsi="Times New Roman"/>
                <w:lang w:eastAsia="ko-KR"/>
              </w:rPr>
            </w:pPr>
            <w:bookmarkStart w:id="1"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019F3D20" w14:textId="77777777" w:rsidR="00CD6285" w:rsidRPr="00E5465C" w:rsidRDefault="00CD6285" w:rsidP="0035389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1"/>
          </w:p>
          <w:p w14:paraId="54F8B716" w14:textId="77777777" w:rsidR="00CD6285" w:rsidRPr="00E5465C" w:rsidRDefault="00CD6285" w:rsidP="0035389C">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6494A540" w14:textId="77777777" w:rsidR="00CD6285" w:rsidRPr="00E5465C" w:rsidRDefault="00CD6285" w:rsidP="0035389C">
            <w:pPr>
              <w:spacing w:before="60" w:after="60"/>
              <w:ind w:left="993" w:hanging="284"/>
              <w:rPr>
                <w:rFonts w:ascii="Times New Roman" w:eastAsia="Batang" w:hAnsi="Times New Roman"/>
                <w:lang w:eastAsia="ko-KR"/>
              </w:rPr>
            </w:pPr>
            <w:bookmarkStart w:id="2"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2"/>
          </w:p>
          <w:p w14:paraId="359480E3" w14:textId="77777777" w:rsidR="00CD6285" w:rsidRPr="00E5465C" w:rsidRDefault="00CD6285" w:rsidP="0035389C">
            <w:pPr>
              <w:spacing w:before="60" w:after="60"/>
              <w:ind w:left="1418" w:hanging="284"/>
              <w:rPr>
                <w:rFonts w:ascii="Times New Roman" w:eastAsia="Batang" w:hAnsi="Times New Roman"/>
                <w:lang w:eastAsia="ko-KR"/>
              </w:rPr>
            </w:pPr>
            <w:bookmarkStart w:id="3" w:name="_Hlk89917118"/>
            <w:r w:rsidRPr="00E5465C">
              <w:rPr>
                <w:rFonts w:ascii="Times New Roman" w:eastAsia="Batang" w:hAnsi="Times New Roman"/>
                <w:lang w:eastAsia="ko-KR"/>
              </w:rPr>
              <w:t>o</w:t>
            </w:r>
            <w:r w:rsidRPr="00E5465C">
              <w:rPr>
                <w:rFonts w:ascii="Times New Roman" w:eastAsia="Batang" w:hAnsi="Times New Roman"/>
                <w:lang w:eastAsia="ko-KR"/>
              </w:rPr>
              <w:tab/>
              <w:t xml:space="preserve">The existing NR sidelink and NR-U channel structure shall be reused </w:t>
            </w:r>
            <w:bookmarkEnd w:id="3"/>
            <w:r w:rsidRPr="00E5465C">
              <w:rPr>
                <w:rFonts w:ascii="Times New Roman" w:eastAsia="Batang" w:hAnsi="Times New Roman"/>
                <w:lang w:eastAsia="ko-KR"/>
              </w:rPr>
              <w:t>as the baseline.</w:t>
            </w:r>
          </w:p>
          <w:p w14:paraId="1D2148E0" w14:textId="77777777" w:rsidR="00CD6285" w:rsidRPr="00E5465C" w:rsidRDefault="00CD6285" w:rsidP="0035389C">
            <w:pPr>
              <w:spacing w:before="60" w:after="60"/>
              <w:ind w:left="993" w:hanging="284"/>
              <w:rPr>
                <w:rFonts w:ascii="Times New Roman" w:eastAsia="Batang" w:hAnsi="Times New Roman"/>
                <w:lang w:eastAsia="ko-KR"/>
              </w:rPr>
            </w:pPr>
            <w:bookmarkStart w:id="4"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4"/>
          </w:p>
          <w:p w14:paraId="20F58CFF" w14:textId="77777777" w:rsidR="00CD6285" w:rsidRPr="00E5465C" w:rsidRDefault="00CD6285" w:rsidP="0035389C">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5" w:name="_Hlk89917215"/>
            <w:r w:rsidRPr="00E5465C">
              <w:rPr>
                <w:rFonts w:ascii="Times New Roman" w:eastAsia="Batang" w:hAnsi="Times New Roman"/>
                <w:lang w:eastAsia="ko-KR"/>
              </w:rPr>
              <w:t>.</w:t>
            </w:r>
            <w:bookmarkEnd w:id="5"/>
          </w:p>
          <w:p w14:paraId="072EE164" w14:textId="77777777" w:rsidR="00CD6285" w:rsidRPr="00E5465C" w:rsidRDefault="00CD6285" w:rsidP="0035389C">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854EE57" w14:textId="4F8D0440" w:rsidR="009339CB" w:rsidRDefault="00CD6285" w:rsidP="009339CB">
      <w:r w:rsidRPr="00E5465C">
        <w:rPr>
          <w:lang w:val="en-US"/>
        </w:rPr>
        <w:t xml:space="preserve">In this contribution, we discuss aspects related to </w:t>
      </w:r>
      <w:r w:rsidR="00A31080" w:rsidRPr="00A31080">
        <w:rPr>
          <w:lang w:val="en-US"/>
        </w:rPr>
        <w:t xml:space="preserve">channel access priority class </w:t>
      </w:r>
      <w:r w:rsidR="00A31080">
        <w:rPr>
          <w:lang w:val="en-US"/>
        </w:rPr>
        <w:t xml:space="preserve">mapping </w:t>
      </w:r>
      <w:r w:rsidR="00A31080" w:rsidRPr="00A31080">
        <w:rPr>
          <w:lang w:val="en-US"/>
        </w:rPr>
        <w:t>and HARQ feedback</w:t>
      </w:r>
      <w:r w:rsidRPr="00E5465C">
        <w:rPr>
          <w:lang w:val="en-US"/>
        </w:rPr>
        <w:t>.</w:t>
      </w:r>
    </w:p>
    <w:p w14:paraId="7D484B6E" w14:textId="64D753AF" w:rsidR="009339CB" w:rsidRPr="006E13D1" w:rsidRDefault="009339CB" w:rsidP="009339CB">
      <w:pPr>
        <w:pStyle w:val="Heading1"/>
      </w:pPr>
      <w:r w:rsidRPr="006E13D1">
        <w:t>2</w:t>
      </w:r>
      <w:r w:rsidRPr="006E13D1">
        <w:tab/>
      </w:r>
      <w:r w:rsidR="00D756F7">
        <w:t>On channel access priority class</w:t>
      </w:r>
    </w:p>
    <w:p w14:paraId="5982B445" w14:textId="2F3857DA" w:rsidR="009339CB" w:rsidRPr="006E13D1" w:rsidRDefault="009339CB" w:rsidP="009339CB">
      <w:pPr>
        <w:pStyle w:val="Heading2"/>
      </w:pPr>
      <w:r>
        <w:t>2</w:t>
      </w:r>
      <w:r w:rsidRPr="006E13D1">
        <w:t>.1</w:t>
      </w:r>
      <w:r w:rsidRPr="006E13D1">
        <w:tab/>
      </w:r>
      <w:r w:rsidR="00ED609E">
        <w:t>Introduction to</w:t>
      </w:r>
      <w:r w:rsidR="00D756F7">
        <w:t xml:space="preserve"> channel access mechanisms</w:t>
      </w:r>
    </w:p>
    <w:p w14:paraId="6294FE02" w14:textId="77777777" w:rsidR="009B3853" w:rsidRPr="00E5465C" w:rsidRDefault="009B3853" w:rsidP="009B3853">
      <w:pPr>
        <w:spacing w:after="120"/>
        <w:jc w:val="both"/>
        <w:rPr>
          <w:lang w:val="en-US"/>
        </w:rPr>
      </w:pPr>
      <w:r w:rsidRPr="00E5465C">
        <w:rPr>
          <w:lang w:val="en-US"/>
        </w:rPr>
        <w:t>Co-existence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WiFi variants and LTE LAA. Energy detection based LBT procedure is simple and efficient mechanism for that. As noted in the WID, channel access mechanisms from NR-U shall be reused for sidelink unlicensed operation.</w:t>
      </w:r>
    </w:p>
    <w:p w14:paraId="175CEE1E" w14:textId="5FD83AF1" w:rsidR="009339CB" w:rsidRPr="001D4861" w:rsidRDefault="009B3853" w:rsidP="00F96FF9">
      <w:pPr>
        <w:jc w:val="both"/>
        <w:rPr>
          <w:iCs/>
        </w:rPr>
      </w:pPr>
      <w:r w:rsidRPr="001D4861">
        <w:rPr>
          <w:b/>
          <w:iCs/>
          <w:lang w:val="en-US"/>
        </w:rPr>
        <w:t xml:space="preserve">Observation </w:t>
      </w:r>
      <w:r w:rsidRPr="001D4861">
        <w:rPr>
          <w:b/>
          <w:iCs/>
          <w:color w:val="2B579A"/>
          <w:shd w:val="clear" w:color="auto" w:fill="E6E6E6"/>
          <w:lang w:val="en-US"/>
        </w:rPr>
        <w:fldChar w:fldCharType="begin"/>
      </w:r>
      <w:r w:rsidRPr="001D4861">
        <w:rPr>
          <w:b/>
          <w:iCs/>
          <w:lang w:val="en-US"/>
        </w:rPr>
        <w:instrText xml:space="preserve"> SEQ Obs \* Arabic </w:instrText>
      </w:r>
      <w:r w:rsidRPr="001D4861">
        <w:rPr>
          <w:b/>
          <w:iCs/>
          <w:color w:val="2B579A"/>
          <w:shd w:val="clear" w:color="auto" w:fill="E6E6E6"/>
          <w:lang w:val="en-US"/>
        </w:rPr>
        <w:fldChar w:fldCharType="separate"/>
      </w:r>
      <w:r w:rsidR="00C2780E">
        <w:rPr>
          <w:b/>
          <w:iCs/>
          <w:noProof/>
          <w:lang w:val="en-US"/>
        </w:rPr>
        <w:t>1</w:t>
      </w:r>
      <w:r w:rsidRPr="001D4861">
        <w:rPr>
          <w:b/>
          <w:iCs/>
          <w:color w:val="2B579A"/>
          <w:shd w:val="clear" w:color="auto" w:fill="E6E6E6"/>
          <w:lang w:val="en-US"/>
        </w:rPr>
        <w:fldChar w:fldCharType="end"/>
      </w:r>
      <w:r w:rsidRPr="001D4861">
        <w:rPr>
          <w:b/>
          <w:bCs/>
          <w:iCs/>
          <w:lang w:val="en-US"/>
        </w:rPr>
        <w:t>:</w:t>
      </w:r>
      <w:r w:rsidR="00BC2630">
        <w:rPr>
          <w:iCs/>
          <w:lang w:val="en-US"/>
        </w:rPr>
        <w:t xml:space="preserve"> </w:t>
      </w:r>
      <w:r w:rsidRPr="001D4861">
        <w:rPr>
          <w:b/>
          <w:iCs/>
          <w:lang w:val="en-US"/>
        </w:rPr>
        <w:t>Channel access mechanisms defined for NR-U in TS 37.213 can</w:t>
      </w:r>
      <w:r w:rsidR="00891439">
        <w:rPr>
          <w:b/>
          <w:iCs/>
          <w:lang w:val="en-US"/>
        </w:rPr>
        <w:t xml:space="preserve"> and should</w:t>
      </w:r>
      <w:r w:rsidRPr="001D4861">
        <w:rPr>
          <w:b/>
          <w:iCs/>
          <w:lang w:val="en-US"/>
        </w:rPr>
        <w:t xml:space="preserve"> be largely re-used with SL-U, such that the role of TX UE is similar to gNB, and the role of RX UE is similar to UE.</w:t>
      </w:r>
    </w:p>
    <w:p w14:paraId="38CDD0BE" w14:textId="5B02BB4D" w:rsidR="00AF5FF2" w:rsidRPr="00E5465C" w:rsidRDefault="00AF5FF2" w:rsidP="00AF5FF2">
      <w:pPr>
        <w:spacing w:before="240" w:after="120"/>
        <w:jc w:val="both"/>
        <w:rPr>
          <w:lang w:val="en-US"/>
        </w:rPr>
      </w:pPr>
      <w:r w:rsidRPr="00E5465C">
        <w:rPr>
          <w:lang w:val="en-US"/>
        </w:rPr>
        <w:t xml:space="preserve">When a device initiates the communication (i.e.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 </w:t>
      </w:r>
      <w:r w:rsidRPr="00E5465C">
        <w:rPr>
          <w:lang w:val="en-US"/>
        </w:rPr>
        <w:fldChar w:fldCharType="begin"/>
      </w:r>
      <w:r w:rsidRPr="00E5465C">
        <w:rPr>
          <w:lang w:val="en-US"/>
        </w:rPr>
        <w:instrText xml:space="preserve"> REF _Ref111021655 \h </w:instrText>
      </w:r>
      <w:r>
        <w:rPr>
          <w:lang w:val="en-US"/>
        </w:rPr>
        <w:instrText xml:space="preserve"> \* MERGEFORMAT </w:instrText>
      </w:r>
      <w:r w:rsidRPr="00E5465C">
        <w:rPr>
          <w:lang w:val="en-US"/>
        </w:rPr>
      </w:r>
      <w:r w:rsidRPr="00E5465C">
        <w:rPr>
          <w:lang w:val="en-US"/>
        </w:rPr>
        <w:fldChar w:fldCharType="separate"/>
      </w:r>
      <w:r w:rsidR="00C2780E" w:rsidRPr="00FD3E12">
        <w:rPr>
          <w:lang w:val="en-US"/>
        </w:rPr>
        <w:t xml:space="preserve">Figure </w:t>
      </w:r>
      <w:r w:rsidR="00C2780E" w:rsidRPr="00FD3E12">
        <w:rPr>
          <w:noProof/>
          <w:lang w:val="en-US"/>
        </w:rPr>
        <w:t>1</w:t>
      </w:r>
      <w:r w:rsidRPr="00E5465C">
        <w:rPr>
          <w:lang w:val="en-US"/>
        </w:rPr>
        <w:fldChar w:fldCharType="end"/>
      </w:r>
      <w:r w:rsidRPr="00E5465C">
        <w:rPr>
          <w:lang w:val="en-US"/>
        </w:rPr>
        <w:t>.</w:t>
      </w:r>
    </w:p>
    <w:p w14:paraId="4ACDE8A2" w14:textId="77777777" w:rsidR="00AF5FF2" w:rsidRPr="00E5465C" w:rsidRDefault="00AF5FF2" w:rsidP="00AF5FF2">
      <w:pPr>
        <w:keepNext/>
        <w:ind w:left="360"/>
        <w:jc w:val="center"/>
        <w:rPr>
          <w:lang w:val="en-US"/>
        </w:rPr>
      </w:pPr>
      <w:r w:rsidRPr="00E5465C">
        <w:rPr>
          <w:noProof/>
        </w:rPr>
        <w:lastRenderedPageBreak/>
        <w:drawing>
          <wp:inline distT="0" distB="0" distL="0" distR="0" wp14:anchorId="01CE2690" wp14:editId="5CAA1EDA">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8626B76" w14:textId="5E4D8878" w:rsidR="00AF5FF2" w:rsidRPr="00E5465C" w:rsidRDefault="00AF5FF2" w:rsidP="00AF5FF2">
      <w:pPr>
        <w:pStyle w:val="TF"/>
        <w:rPr>
          <w:rFonts w:ascii="Times New Roman" w:hAnsi="Times New Roman"/>
        </w:rPr>
      </w:pPr>
      <w:bookmarkStart w:id="6" w:name="_Ref111021655"/>
      <w:r w:rsidRPr="00E5465C">
        <w:rPr>
          <w:rFonts w:ascii="Times New Roman" w:hAnsi="Times New Roman"/>
        </w:rPr>
        <w:t xml:space="preserve">Figure </w:t>
      </w:r>
      <w:r w:rsidRPr="00E5465C">
        <w:rPr>
          <w:rFonts w:ascii="Times New Roman" w:hAnsi="Times New Roman"/>
        </w:rPr>
        <w:fldChar w:fldCharType="begin"/>
      </w:r>
      <w:r w:rsidRPr="00E5465C">
        <w:rPr>
          <w:rFonts w:ascii="Times New Roman" w:hAnsi="Times New Roman"/>
        </w:rPr>
        <w:instrText>SEQ Figure \* ARABIC</w:instrText>
      </w:r>
      <w:r w:rsidRPr="00E5465C">
        <w:rPr>
          <w:rFonts w:ascii="Times New Roman" w:hAnsi="Times New Roman"/>
        </w:rPr>
        <w:fldChar w:fldCharType="separate"/>
      </w:r>
      <w:r w:rsidR="00C2780E">
        <w:rPr>
          <w:rFonts w:ascii="Times New Roman" w:hAnsi="Times New Roman"/>
          <w:noProof/>
        </w:rPr>
        <w:t>1</w:t>
      </w:r>
      <w:r w:rsidRPr="00E5465C">
        <w:rPr>
          <w:rFonts w:ascii="Times New Roman" w:hAnsi="Times New Roman"/>
        </w:rPr>
        <w:fldChar w:fldCharType="end"/>
      </w:r>
      <w:bookmarkEnd w:id="6"/>
      <w:r w:rsidRPr="00E5465C">
        <w:rPr>
          <w:rFonts w:ascii="Times New Roman" w:hAnsi="Times New Roman"/>
        </w:rPr>
        <w:t>: Acquisition of the COT by an initiating device via LBT Type 1.</w:t>
      </w:r>
    </w:p>
    <w:p w14:paraId="4B09776B" w14:textId="77777777" w:rsidR="007968D8" w:rsidRDefault="00AF5FF2" w:rsidP="00874A28">
      <w:pPr>
        <w:spacing w:after="120"/>
        <w:jc w:val="both"/>
        <w:rPr>
          <w:lang w:val="en-US"/>
        </w:rPr>
      </w:pPr>
      <w:r w:rsidRPr="00E5465C">
        <w:rPr>
          <w:lang w:val="en-US"/>
        </w:rPr>
        <w:t>The duration of both the COT and CW depends on the Channel Access Priority Class (CAPC) associated with the device’s traffic and is provided in TS 37.213. The device initiating the transmission (the initiating device) upon successfully completing the LBT Type 1 and performing a transmission, acquires the COT with duration associated with the corresponding CAPC. The acquired COT is valid even in the case where the initiating device pauses its transmission, although if the initiating device wants to perform a new transmission (within the COT) it is still required to perform a “reduced” LBT procedure.</w:t>
      </w:r>
    </w:p>
    <w:p w14:paraId="6CD7F3AB" w14:textId="1D2D86C4" w:rsidR="007968D8" w:rsidRDefault="007968D8" w:rsidP="00874A28">
      <w:pPr>
        <w:spacing w:after="120"/>
        <w:jc w:val="both"/>
        <w:rPr>
          <w:lang w:val="en-US"/>
        </w:rPr>
      </w:pPr>
      <w:r>
        <w:rPr>
          <w:lang w:val="en-US"/>
        </w:rPr>
        <w:t xml:space="preserve">In </w:t>
      </w:r>
      <w:r w:rsidR="00CA6761">
        <w:rPr>
          <w:lang w:val="en-US"/>
        </w:rPr>
        <w:t xml:space="preserve">RAN1#110-bis it was agreed </w:t>
      </w:r>
      <w:r w:rsidR="000C17D1">
        <w:rPr>
          <w:lang w:val="en-US"/>
        </w:rPr>
        <w:t xml:space="preserve">that SL-U would adopt the </w:t>
      </w:r>
      <w:r w:rsidR="008C5DB9">
        <w:rPr>
          <w:lang w:val="en-US"/>
        </w:rPr>
        <w:t xml:space="preserve">Uu’s UL CAPC table, as </w:t>
      </w:r>
      <w:r w:rsidR="004C487D">
        <w:rPr>
          <w:lang w:val="en-US"/>
        </w:rPr>
        <w:t xml:space="preserve">depicted in </w:t>
      </w:r>
      <w:r w:rsidR="004C487D">
        <w:rPr>
          <w:lang w:val="en-US"/>
        </w:rPr>
        <w:fldChar w:fldCharType="begin"/>
      </w:r>
      <w:r w:rsidR="004C487D">
        <w:rPr>
          <w:lang w:val="en-US"/>
        </w:rPr>
        <w:instrText xml:space="preserve"> REF _Ref118279464 \h  \* MERGEFORMAT </w:instrText>
      </w:r>
      <w:r w:rsidR="004C487D">
        <w:rPr>
          <w:lang w:val="en-US"/>
        </w:rPr>
      </w:r>
      <w:r w:rsidR="004C487D">
        <w:rPr>
          <w:lang w:val="en-US"/>
        </w:rPr>
        <w:fldChar w:fldCharType="separate"/>
      </w:r>
      <w:r w:rsidR="00C2780E" w:rsidRPr="00FD3E12">
        <w:rPr>
          <w:lang w:val="en-US"/>
        </w:rPr>
        <w:t>Table 1</w:t>
      </w:r>
      <w:r w:rsidR="004C487D">
        <w:rPr>
          <w:lang w:val="en-US"/>
        </w:rPr>
        <w:fldChar w:fldCharType="end"/>
      </w:r>
      <w:r w:rsidR="004C487D">
        <w:rPr>
          <w:lang w:val="en-US"/>
        </w:rPr>
        <w:t>.</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872557" w14:paraId="0D83ABDC" w14:textId="77777777" w:rsidTr="004C487D">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41B8E2" w14:textId="77777777" w:rsidR="00872557" w:rsidRPr="00274C56" w:rsidRDefault="00872557" w:rsidP="00C6712B">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95E6682" w14:textId="77777777" w:rsidR="00872557" w:rsidRDefault="00872557" w:rsidP="00C6712B">
            <w:pPr>
              <w:pStyle w:val="TAH"/>
            </w:pPr>
            <w:r>
              <w:rPr>
                <w:rFonts w:ascii="Cambria Math" w:hAnsi="Cambria Math"/>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58F49BD" w14:textId="77777777" w:rsidR="00872557" w:rsidRDefault="00872557" w:rsidP="00C6712B">
            <w:pPr>
              <w:pStyle w:val="TAH"/>
            </w:pPr>
            <w:r>
              <w:rPr>
                <w:rFonts w:ascii="Cambria Math" w:hAnsi="Cambria Math"/>
                <w:i/>
                <w:iCs/>
                <w:color w:val="000000"/>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0CC090" w14:textId="77777777" w:rsidR="00872557" w:rsidRDefault="00872557" w:rsidP="00C6712B">
            <w:pPr>
              <w:pStyle w:val="TAH"/>
            </w:pPr>
            <w:r>
              <w:rPr>
                <w:rFonts w:ascii="Cambria Math" w:hAnsi="Cambria Math"/>
                <w:i/>
                <w:iCs/>
                <w:color w:val="00000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44132E" w14:textId="77777777" w:rsidR="00872557" w:rsidRDefault="00872557" w:rsidP="00C6712B">
            <w:pPr>
              <w:pStyle w:val="TAH"/>
            </w:pPr>
            <w:r>
              <w:rPr>
                <w:rFonts w:ascii="Cambria Math" w:hAnsi="Cambria Math"/>
                <w:i/>
                <w:iCs/>
                <w:color w:val="00000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FA08E66" w14:textId="77777777" w:rsidR="00872557" w:rsidRDefault="00872557" w:rsidP="00C6712B">
            <w:pPr>
              <w:pStyle w:val="TAH"/>
            </w:pPr>
            <w:r>
              <w:rPr>
                <w:color w:val="000000"/>
              </w:rPr>
              <w:t xml:space="preserve">allowed </w:t>
            </w:r>
            <w:r>
              <w:rPr>
                <w:rFonts w:ascii="Cambria Math" w:hAnsi="Cambria Math"/>
                <w:i/>
                <w:iCs/>
                <w:color w:val="000000"/>
              </w:rPr>
              <w:t>CWp</w:t>
            </w:r>
            <w:r>
              <w:rPr>
                <w:color w:val="000000"/>
              </w:rPr>
              <w:t xml:space="preserve"> sizes</w:t>
            </w:r>
          </w:p>
        </w:tc>
      </w:tr>
      <w:tr w:rsidR="00872557" w14:paraId="36A57A92" w14:textId="77777777" w:rsidTr="004C487D">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4D15F" w14:textId="77777777" w:rsidR="00872557" w:rsidRDefault="00872557" w:rsidP="00C6712B">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0D0B3" w14:textId="77777777" w:rsidR="00872557" w:rsidRDefault="00872557" w:rsidP="00C6712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33CCA" w14:textId="77777777" w:rsidR="00872557" w:rsidRDefault="00872557" w:rsidP="00C6712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00273" w14:textId="77777777" w:rsidR="00872557" w:rsidRDefault="00872557" w:rsidP="00C6712B">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D34A" w14:textId="77777777" w:rsidR="00872557" w:rsidRDefault="00872557" w:rsidP="00C6712B">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8BBB" w14:textId="77777777" w:rsidR="00872557" w:rsidRDefault="00872557" w:rsidP="00C6712B">
            <w:pPr>
              <w:pStyle w:val="TAC"/>
            </w:pPr>
            <w:r>
              <w:t>{3,7}</w:t>
            </w:r>
          </w:p>
        </w:tc>
      </w:tr>
      <w:tr w:rsidR="00872557" w14:paraId="3E77A81F" w14:textId="77777777" w:rsidTr="004C487D">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C13A0" w14:textId="77777777" w:rsidR="00872557" w:rsidRDefault="00872557" w:rsidP="00C6712B">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999C6" w14:textId="77777777" w:rsidR="00872557" w:rsidRDefault="00872557" w:rsidP="00C6712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D00B2" w14:textId="77777777" w:rsidR="00872557" w:rsidRDefault="00872557" w:rsidP="00C6712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0763F" w14:textId="77777777" w:rsidR="00872557" w:rsidRDefault="00872557" w:rsidP="00C6712B">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5109A" w14:textId="77777777" w:rsidR="00872557" w:rsidRDefault="00872557" w:rsidP="00C6712B">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AA2E3" w14:textId="77777777" w:rsidR="00872557" w:rsidRDefault="00872557" w:rsidP="00C6712B">
            <w:pPr>
              <w:pStyle w:val="TAC"/>
            </w:pPr>
            <w:r>
              <w:t>{7,15}</w:t>
            </w:r>
          </w:p>
        </w:tc>
      </w:tr>
      <w:tr w:rsidR="00872557" w14:paraId="554AE5D5" w14:textId="77777777" w:rsidTr="004C487D">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98CF3" w14:textId="77777777" w:rsidR="00872557" w:rsidRDefault="00872557" w:rsidP="00C6712B">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0F808" w14:textId="77777777" w:rsidR="00872557" w:rsidRDefault="00872557" w:rsidP="00C6712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815C3" w14:textId="77777777" w:rsidR="00872557" w:rsidRDefault="00872557" w:rsidP="00C6712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79EED" w14:textId="77777777" w:rsidR="00872557" w:rsidRDefault="00872557" w:rsidP="00C6712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8AFB6" w14:textId="77777777" w:rsidR="00872557" w:rsidRDefault="00872557" w:rsidP="00C6712B">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982C6" w14:textId="77777777" w:rsidR="00872557" w:rsidRDefault="00872557" w:rsidP="00C6712B">
            <w:pPr>
              <w:pStyle w:val="TAC"/>
            </w:pPr>
            <w:r>
              <w:t>{15,31,63,127,255,511,1023}</w:t>
            </w:r>
          </w:p>
        </w:tc>
      </w:tr>
      <w:tr w:rsidR="00872557" w14:paraId="47EF98A8" w14:textId="77777777" w:rsidTr="004C487D">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FF89E" w14:textId="77777777" w:rsidR="00872557" w:rsidRDefault="00872557" w:rsidP="00C6712B">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18FE1" w14:textId="77777777" w:rsidR="00872557" w:rsidRDefault="00872557" w:rsidP="00C6712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97358" w14:textId="77777777" w:rsidR="00872557" w:rsidRDefault="00872557" w:rsidP="00C6712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AD12E" w14:textId="77777777" w:rsidR="00872557" w:rsidRDefault="00872557" w:rsidP="00C6712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7C639" w14:textId="77777777" w:rsidR="00872557" w:rsidRDefault="00872557" w:rsidP="00C6712B">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63DA" w14:textId="77777777" w:rsidR="00872557" w:rsidRDefault="00872557" w:rsidP="00C6712B">
            <w:pPr>
              <w:pStyle w:val="TAC"/>
            </w:pPr>
            <w:r>
              <w:t>{15,31,63,127,255,511,1023}</w:t>
            </w:r>
          </w:p>
        </w:tc>
      </w:tr>
      <w:tr w:rsidR="00872557" w14:paraId="6A0C5D3B" w14:textId="77777777" w:rsidTr="004C487D">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0458A" w14:textId="77777777" w:rsidR="00872557" w:rsidRDefault="00872557" w:rsidP="00C6712B">
            <w:pPr>
              <w:pStyle w:val="TAN"/>
            </w:pPr>
            <w:r>
              <w:rPr>
                <w:lang w:val="en-AU"/>
              </w:rPr>
              <w:t>[NOTE1:</w:t>
            </w:r>
            <w:r>
              <w:rPr>
                <w:lang w:eastAsia="x-none"/>
              </w:rPr>
              <w:t xml:space="preserve">   </w:t>
            </w:r>
            <w:r>
              <w:t>For</w:t>
            </w:r>
            <w:r>
              <w:rPr>
                <w:rFonts w:ascii="Cambria Math" w:hAnsi="Cambria Math"/>
                <w:i/>
                <w:iCs/>
              </w:rPr>
              <w:t>p</w:t>
            </w:r>
            <w:r>
              <w:rPr>
                <w:rFonts w:ascii="Cambria Math" w:hAnsi="Cambria Math"/>
              </w:rPr>
              <w:t>=3,4</w:t>
            </w:r>
            <w:r>
              <w:t xml:space="preserve">,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=10</w:t>
            </w:r>
            <w:r>
              <w:rPr>
                <w:rFonts w:ascii="Cambria Math" w:hAnsi="Cambria Math"/>
                <w:i/>
                <w:iCs/>
              </w:rPr>
              <w:t>ms</w:t>
            </w:r>
            <w:r>
              <w:t xml:space="preserve"> if the higher layer parameter absenceOfAnyOtherTechnology-r14 or absenceOfAnyOtherTechnology-r16 is provided, otherwise,</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w:t>
            </w:r>
          </w:p>
          <w:p w14:paraId="6438972C" w14:textId="77777777" w:rsidR="00872557" w:rsidRDefault="00872557" w:rsidP="00872557">
            <w:pPr>
              <w:pStyle w:val="TAN"/>
            </w:pPr>
            <w:r>
              <w:rPr>
                <w:lang w:val="en-AU"/>
              </w:rPr>
              <w:t>NOTE 2:</w:t>
            </w:r>
            <w:r>
              <w:rPr>
                <w:lang w:eastAsia="x-none"/>
              </w:rPr>
              <w:t xml:space="preserve">   </w:t>
            </w:r>
            <w:r>
              <w:rPr>
                <w:lang w:val="en-AU"/>
              </w:rPr>
              <w:t xml:space="preserve">When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3A679C21" w14:textId="6AEE51B7" w:rsidR="008C5DB9" w:rsidRPr="004C487D" w:rsidRDefault="00872557" w:rsidP="004C487D">
      <w:pPr>
        <w:pStyle w:val="Caption"/>
        <w:jc w:val="center"/>
        <w:rPr>
          <w:b/>
          <w:bCs/>
          <w:i w:val="0"/>
          <w:iCs w:val="0"/>
          <w:lang w:val="en-US"/>
        </w:rPr>
      </w:pPr>
      <w:bookmarkStart w:id="7" w:name="_Ref118279464"/>
      <w:r w:rsidRPr="004C487D">
        <w:rPr>
          <w:b/>
          <w:bCs/>
          <w:i w:val="0"/>
          <w:iCs w:val="0"/>
        </w:rPr>
        <w:t xml:space="preserve">Table </w:t>
      </w:r>
      <w:r w:rsidRPr="004C487D">
        <w:rPr>
          <w:b/>
          <w:bCs/>
          <w:i w:val="0"/>
          <w:iCs w:val="0"/>
        </w:rPr>
        <w:fldChar w:fldCharType="begin"/>
      </w:r>
      <w:r w:rsidRPr="004C487D">
        <w:rPr>
          <w:b/>
          <w:bCs/>
          <w:i w:val="0"/>
          <w:iCs w:val="0"/>
        </w:rPr>
        <w:instrText xml:space="preserve"> SEQ Table \* ARABIC </w:instrText>
      </w:r>
      <w:r w:rsidRPr="004C487D">
        <w:rPr>
          <w:b/>
          <w:bCs/>
          <w:i w:val="0"/>
          <w:iCs w:val="0"/>
        </w:rPr>
        <w:fldChar w:fldCharType="separate"/>
      </w:r>
      <w:r w:rsidR="00C2780E">
        <w:rPr>
          <w:b/>
          <w:bCs/>
          <w:i w:val="0"/>
          <w:iCs w:val="0"/>
          <w:noProof/>
        </w:rPr>
        <w:t>1</w:t>
      </w:r>
      <w:r w:rsidRPr="004C487D">
        <w:rPr>
          <w:b/>
          <w:bCs/>
          <w:i w:val="0"/>
          <w:iCs w:val="0"/>
        </w:rPr>
        <w:fldChar w:fldCharType="end"/>
      </w:r>
      <w:bookmarkEnd w:id="7"/>
      <w:r w:rsidRPr="004C487D">
        <w:rPr>
          <w:b/>
          <w:bCs/>
          <w:i w:val="0"/>
          <w:iCs w:val="0"/>
        </w:rPr>
        <w:t xml:space="preserve">: </w:t>
      </w:r>
      <w:r w:rsidRPr="004C487D">
        <w:rPr>
          <w:rFonts w:ascii="Times New Roman" w:hAnsi="Times New Roman"/>
          <w:b/>
          <w:bCs/>
          <w:i w:val="0"/>
          <w:iCs w:val="0"/>
        </w:rPr>
        <w:t xml:space="preserve">Channel Access Priority Class (CAPC) </w:t>
      </w:r>
      <w:r w:rsidR="00317D60" w:rsidRPr="004C487D">
        <w:rPr>
          <w:rFonts w:ascii="Times New Roman" w:hAnsi="Times New Roman"/>
          <w:b/>
          <w:bCs/>
          <w:i w:val="0"/>
          <w:iCs w:val="0"/>
        </w:rPr>
        <w:t>adopted for SL-U (inline with Uu’s UL CAPC table from RS 37.213</w:t>
      </w:r>
      <w:r w:rsidR="00845DA7" w:rsidRPr="004C487D">
        <w:rPr>
          <w:rFonts w:ascii="Times New Roman" w:hAnsi="Times New Roman"/>
          <w:b/>
          <w:bCs/>
          <w:i w:val="0"/>
          <w:iCs w:val="0"/>
        </w:rPr>
        <w:t>)</w:t>
      </w:r>
      <w:r w:rsidR="00317D60" w:rsidRPr="004C487D">
        <w:rPr>
          <w:rFonts w:ascii="Times New Roman" w:hAnsi="Times New Roman"/>
          <w:b/>
          <w:bCs/>
          <w:i w:val="0"/>
          <w:iCs w:val="0"/>
        </w:rPr>
        <w:t>.</w:t>
      </w:r>
      <w:r w:rsidR="00845DA7" w:rsidRPr="004C487D">
        <w:rPr>
          <w:rFonts w:ascii="Times New Roman" w:hAnsi="Times New Roman"/>
          <w:b/>
          <w:bCs/>
          <w:i w:val="0"/>
          <w:iCs w:val="0"/>
        </w:rPr>
        <w:t xml:space="preserve"> The contention window length in CCA slots associated with each CAPC has a minimum (</w:t>
      </w:r>
      <m:oMath>
        <m:r>
          <m:rPr>
            <m:sty m:val="bi"/>
          </m:rPr>
          <w:rPr>
            <w:rFonts w:ascii="Cambria Math" w:hAnsi="Times New Roman"/>
          </w:rPr>
          <m:t>C</m:t>
        </m:r>
        <m:sSub>
          <m:sSubPr>
            <m:ctrlPr>
              <w:rPr>
                <w:rFonts w:ascii="Cambria Math" w:hAnsi="Cambria Math"/>
                <w:b/>
                <w:bCs/>
                <w:i w:val="0"/>
                <w:iCs w:val="0"/>
              </w:rPr>
            </m:ctrlPr>
          </m:sSubPr>
          <m:e>
            <m:r>
              <m:rPr>
                <m:sty m:val="bi"/>
              </m:rPr>
              <w:rPr>
                <w:rFonts w:ascii="Cambria Math" w:hAnsi="Times New Roman"/>
              </w:rPr>
              <m:t>W</m:t>
            </m:r>
          </m:e>
          <m:sub>
            <m:func>
              <m:funcPr>
                <m:ctrlPr>
                  <w:rPr>
                    <w:rFonts w:ascii="Cambria Math" w:hAnsi="Cambria Math"/>
                    <w:b/>
                    <w:bCs/>
                    <w:i w:val="0"/>
                    <w:iCs w:val="0"/>
                  </w:rPr>
                </m:ctrlPr>
              </m:funcPr>
              <m:fName>
                <m:r>
                  <m:rPr>
                    <m:sty m:val="bi"/>
                  </m:rPr>
                  <w:rPr>
                    <w:rFonts w:ascii="Cambria Math" w:hAnsi="Times New Roman"/>
                  </w:rPr>
                  <m:t>min,</m:t>
                </m:r>
              </m:fName>
              <m:e>
                <m:r>
                  <m:rPr>
                    <m:sty m:val="bi"/>
                  </m:rPr>
                  <w:rPr>
                    <w:rFonts w:ascii="Cambria Math" w:hAnsi="Times New Roman"/>
                  </w:rPr>
                  <m:t>p</m:t>
                </m:r>
              </m:e>
            </m:func>
          </m:sub>
        </m:sSub>
        <m:r>
          <m:rPr>
            <m:sty m:val="bi"/>
          </m:rPr>
          <w:rPr>
            <w:rFonts w:ascii="Cambria Math" w:hAnsi="Cambria Math"/>
          </w:rPr>
          <m:t xml:space="preserve">) </m:t>
        </m:r>
      </m:oMath>
      <w:r w:rsidR="00845DA7" w:rsidRPr="004C487D">
        <w:rPr>
          <w:rFonts w:ascii="Times New Roman" w:hAnsi="Times New Roman"/>
          <w:b/>
          <w:bCs/>
          <w:i w:val="0"/>
          <w:iCs w:val="0"/>
        </w:rPr>
        <w:t>and maximum (</w:t>
      </w:r>
      <m:oMath>
        <m:r>
          <m:rPr>
            <m:sty m:val="bi"/>
          </m:rPr>
          <w:rPr>
            <w:rFonts w:ascii="Cambria Math" w:hAnsi="Times New Roman"/>
          </w:rPr>
          <m:t>C</m:t>
        </m:r>
        <m:sSub>
          <m:sSubPr>
            <m:ctrlPr>
              <w:rPr>
                <w:rFonts w:ascii="Cambria Math" w:hAnsi="Cambria Math"/>
                <w:b/>
                <w:bCs/>
                <w:i w:val="0"/>
                <w:iCs w:val="0"/>
              </w:rPr>
            </m:ctrlPr>
          </m:sSubPr>
          <m:e>
            <m:r>
              <m:rPr>
                <m:sty m:val="bi"/>
              </m:rPr>
              <w:rPr>
                <w:rFonts w:ascii="Cambria Math" w:hAnsi="Times New Roman"/>
              </w:rPr>
              <m:t>W</m:t>
            </m:r>
          </m:e>
          <m:sub>
            <m:func>
              <m:funcPr>
                <m:ctrlPr>
                  <w:rPr>
                    <w:rFonts w:ascii="Cambria Math" w:hAnsi="Cambria Math"/>
                    <w:b/>
                    <w:bCs/>
                    <w:i w:val="0"/>
                    <w:iCs w:val="0"/>
                  </w:rPr>
                </m:ctrlPr>
              </m:funcPr>
              <m:fName>
                <m:r>
                  <m:rPr>
                    <m:sty m:val="bi"/>
                  </m:rPr>
                  <w:rPr>
                    <w:rFonts w:ascii="Cambria Math" w:hAnsi="Times New Roman"/>
                  </w:rPr>
                  <m:t>max,</m:t>
                </m:r>
              </m:fName>
              <m:e>
                <m:r>
                  <m:rPr>
                    <m:sty m:val="bi"/>
                  </m:rPr>
                  <w:rPr>
                    <w:rFonts w:ascii="Cambria Math" w:hAnsi="Times New Roman"/>
                  </w:rPr>
                  <m:t>p</m:t>
                </m:r>
              </m:e>
            </m:func>
          </m:sub>
        </m:sSub>
        <m:r>
          <m:rPr>
            <m:sty m:val="bi"/>
          </m:rPr>
          <w:rPr>
            <w:rFonts w:ascii="Cambria Math" w:hAnsi="Cambria Math"/>
          </w:rPr>
          <m:t>)</m:t>
        </m:r>
      </m:oMath>
      <w:r w:rsidR="00845DA7" w:rsidRPr="004C487D">
        <w:rPr>
          <w:rFonts w:ascii="Times New Roman" w:hAnsi="Times New Roman"/>
          <w:b/>
          <w:bCs/>
          <w:i w:val="0"/>
          <w:iCs w:val="0"/>
        </w:rPr>
        <w:t xml:space="preserve">. The duration of the COT is given by  </w:t>
      </w:r>
      <m:oMath>
        <m:sSub>
          <m:sSubPr>
            <m:ctrlPr>
              <w:rPr>
                <w:rFonts w:ascii="Cambria Math" w:hAnsi="Cambria Math"/>
                <w:b/>
                <w:bCs/>
                <w:i w:val="0"/>
                <w:iCs w:val="0"/>
              </w:rPr>
            </m:ctrlPr>
          </m:sSubPr>
          <m:e>
            <m:r>
              <m:rPr>
                <m:sty m:val="bi"/>
              </m:rPr>
              <w:rPr>
                <w:rFonts w:ascii="Cambria Math" w:hAnsi="Times New Roman"/>
              </w:rPr>
              <m:t>T</m:t>
            </m:r>
          </m:e>
          <m:sub>
            <m:r>
              <m:rPr>
                <m:sty m:val="bi"/>
              </m:rPr>
              <w:rPr>
                <w:rFonts w:ascii="Cambria Math" w:hAnsi="Times New Roman"/>
              </w:rPr>
              <m:t>slm</m:t>
            </m:r>
            <m:func>
              <m:funcPr>
                <m:ctrlPr>
                  <w:rPr>
                    <w:rFonts w:ascii="Cambria Math" w:hAnsi="Cambria Math"/>
                    <w:b/>
                    <w:bCs/>
                    <w:i w:val="0"/>
                    <w:iCs w:val="0"/>
                  </w:rPr>
                </m:ctrlPr>
              </m:funcPr>
              <m:fName>
                <m:r>
                  <m:rPr>
                    <m:sty m:val="bi"/>
                  </m:rPr>
                  <w:rPr>
                    <w:rFonts w:ascii="Cambria Math" w:hAnsi="Times New Roman"/>
                  </w:rPr>
                  <m:t>cot,</m:t>
                </m:r>
              </m:fName>
              <m:e>
                <m:r>
                  <m:rPr>
                    <m:sty m:val="bi"/>
                  </m:rPr>
                  <w:rPr>
                    <w:rFonts w:ascii="Cambria Math" w:hAnsi="Times New Roman"/>
                  </w:rPr>
                  <m:t>p</m:t>
                </m:r>
              </m:e>
            </m:func>
          </m:sub>
        </m:sSub>
      </m:oMath>
      <w:r w:rsidR="00845DA7" w:rsidRPr="004C487D">
        <w:rPr>
          <w:rFonts w:ascii="Times New Roman" w:hAnsi="Times New Roman"/>
          <w:b/>
          <w:bCs/>
          <w:i w:val="0"/>
          <w:iCs w:val="0"/>
        </w:rPr>
        <w:t>.</w:t>
      </w:r>
    </w:p>
    <w:p w14:paraId="792F4AD7" w14:textId="6EB6C20F" w:rsidR="00AF5FF2" w:rsidRPr="00EF5D4A" w:rsidRDefault="005D69A5" w:rsidP="00EF5D4A">
      <w:pPr>
        <w:pStyle w:val="Heading2"/>
      </w:pPr>
      <w:r>
        <w:t>2.2</w:t>
      </w:r>
      <w:r>
        <w:tab/>
      </w:r>
      <w:r w:rsidR="00EF5D4A" w:rsidRPr="00EF5D4A">
        <w:t>Channel Access Priority Class mapping</w:t>
      </w:r>
    </w:p>
    <w:p w14:paraId="73DB2C20" w14:textId="0D59ED19" w:rsidR="00CE4AA5" w:rsidRDefault="007B0492" w:rsidP="00427988">
      <w:pPr>
        <w:rPr>
          <w:lang w:val="en-US"/>
        </w:rPr>
      </w:pPr>
      <w:r>
        <w:rPr>
          <w:lang w:val="en-US"/>
        </w:rPr>
        <w:t>In RAN2</w:t>
      </w:r>
      <w:r w:rsidR="000F4451">
        <w:rPr>
          <w:lang w:val="en-US"/>
        </w:rPr>
        <w:t>#</w:t>
      </w:r>
      <w:r w:rsidR="00CE4AA5">
        <w:rPr>
          <w:lang w:val="en-US"/>
        </w:rPr>
        <w:t xml:space="preserve">119bis-e it was agreed </w:t>
      </w:r>
      <w:r w:rsidR="00F8480C">
        <w:rPr>
          <w:lang w:val="en-US"/>
        </w:rPr>
        <w:t>to use PQI</w:t>
      </w:r>
      <w:r w:rsidR="00F32223">
        <w:rPr>
          <w:lang w:val="en-US"/>
        </w:rPr>
        <w:t xml:space="preserve">-based mapping to </w:t>
      </w:r>
      <w:r w:rsidR="00CE4AA5">
        <w:rPr>
          <w:lang w:val="en-US"/>
        </w:rPr>
        <w:t xml:space="preserve">both </w:t>
      </w:r>
      <w:r w:rsidR="003B4C7A">
        <w:rPr>
          <w:lang w:val="en-US"/>
        </w:rPr>
        <w:t>SL-SRBs and SL-DRBs</w:t>
      </w:r>
      <w:r w:rsidR="00F32223">
        <w:rPr>
          <w:lang w:val="en-US"/>
        </w:rPr>
        <w:t>.</w:t>
      </w:r>
      <w:r w:rsidR="00391E13">
        <w:rPr>
          <w:lang w:val="en-US"/>
        </w:rPr>
        <w:t xml:space="preserve"> However, </w:t>
      </w:r>
      <w:r w:rsidR="003D11D4">
        <w:rPr>
          <w:lang w:val="en-US"/>
        </w:rPr>
        <w:t xml:space="preserve">is still not </w:t>
      </w:r>
      <w:r w:rsidR="005809C2">
        <w:rPr>
          <w:lang w:val="en-US"/>
        </w:rPr>
        <w:t>been agreed on how to set the CAPC for S-SSB and PSFCH as noted in</w:t>
      </w:r>
      <w:r w:rsidR="005003B8">
        <w:rPr>
          <w:lang w:val="en-US"/>
        </w:rPr>
        <w:t xml:space="preserve"> the agreement below from </w:t>
      </w:r>
      <w:r w:rsidR="005809C2">
        <w:rPr>
          <w:lang w:val="en-US"/>
        </w:rPr>
        <w:t>RAN1</w:t>
      </w:r>
      <w:r w:rsidR="005003B8">
        <w:rPr>
          <w:lang w:val="en-US"/>
        </w:rPr>
        <w:t xml:space="preserve">#110-bis: </w:t>
      </w:r>
    </w:p>
    <w:tbl>
      <w:tblPr>
        <w:tblStyle w:val="TableGrid"/>
        <w:tblW w:w="0" w:type="auto"/>
        <w:tblLook w:val="04A0" w:firstRow="1" w:lastRow="0" w:firstColumn="1" w:lastColumn="0" w:noHBand="0" w:noVBand="1"/>
      </w:tblPr>
      <w:tblGrid>
        <w:gridCol w:w="9631"/>
      </w:tblGrid>
      <w:tr w:rsidR="00391E13" w14:paraId="415A8977" w14:textId="77777777" w:rsidTr="00391E13">
        <w:tc>
          <w:tcPr>
            <w:tcW w:w="9631" w:type="dxa"/>
          </w:tcPr>
          <w:p w14:paraId="495869E1" w14:textId="77777777" w:rsidR="00391E13" w:rsidRPr="009A0DC8" w:rsidRDefault="00391E13" w:rsidP="00391E13">
            <w:pPr>
              <w:autoSpaceDE w:val="0"/>
              <w:autoSpaceDN w:val="0"/>
              <w:jc w:val="both"/>
            </w:pPr>
            <w:r w:rsidRPr="009A0DC8">
              <w:rPr>
                <w:b/>
                <w:bCs/>
                <w:iCs/>
                <w:highlight w:val="green"/>
                <w:u w:val="single"/>
              </w:rPr>
              <w:t>Agreement</w:t>
            </w:r>
          </w:p>
          <w:p w14:paraId="5FE2B9CC" w14:textId="77777777" w:rsidR="00391E13" w:rsidRPr="008112CB" w:rsidRDefault="00391E13" w:rsidP="00391E13">
            <w:pPr>
              <w:pStyle w:val="ListParagraph"/>
              <w:numPr>
                <w:ilvl w:val="0"/>
                <w:numId w:val="8"/>
              </w:numPr>
              <w:overflowPunct/>
              <w:snapToGrid w:val="0"/>
              <w:spacing w:after="0" w:line="276" w:lineRule="auto"/>
              <w:ind w:leftChars="100" w:left="560"/>
              <w:contextualSpacing w:val="0"/>
              <w:jc w:val="both"/>
              <w:textAlignment w:val="auto"/>
            </w:pPr>
            <w:r w:rsidRPr="008112CB">
              <w:t>Type 1 SL channel access procedure is applicable to the following transmissions by a UE:</w:t>
            </w:r>
          </w:p>
          <w:p w14:paraId="17FEB7E1" w14:textId="77777777" w:rsidR="00391E13" w:rsidRPr="008112CB" w:rsidRDefault="00391E13" w:rsidP="00391E13">
            <w:pPr>
              <w:pStyle w:val="ListParagraph"/>
              <w:numPr>
                <w:ilvl w:val="1"/>
                <w:numId w:val="8"/>
              </w:numPr>
              <w:overflowPunct/>
              <w:snapToGrid w:val="0"/>
              <w:spacing w:after="0" w:line="276" w:lineRule="auto"/>
              <w:contextualSpacing w:val="0"/>
              <w:jc w:val="both"/>
              <w:textAlignment w:val="auto"/>
            </w:pPr>
            <w:r w:rsidRPr="008112CB">
              <w:t>PSSCH/PSCCH transmission(s) scheduled or configured by a gNB in SL Mode 1 resource allocation.</w:t>
            </w:r>
          </w:p>
          <w:p w14:paraId="21E0F461" w14:textId="77777777" w:rsidR="00391E13" w:rsidRPr="008112CB" w:rsidRDefault="00391E13" w:rsidP="00391E13">
            <w:pPr>
              <w:pStyle w:val="ListParagraph"/>
              <w:numPr>
                <w:ilvl w:val="1"/>
                <w:numId w:val="8"/>
              </w:numPr>
              <w:overflowPunct/>
              <w:snapToGrid w:val="0"/>
              <w:spacing w:after="0" w:line="276" w:lineRule="auto"/>
              <w:contextualSpacing w:val="0"/>
              <w:jc w:val="both"/>
              <w:textAlignment w:val="auto"/>
            </w:pPr>
            <w:r w:rsidRPr="008112CB">
              <w:t>PSSCH/PSCCH transmission(s) from the UE in SL Mode 2 resource allocation.</w:t>
            </w:r>
          </w:p>
          <w:p w14:paraId="4E0BE536" w14:textId="77777777" w:rsidR="00391E13" w:rsidRPr="008112CB" w:rsidRDefault="00391E13" w:rsidP="00391E13">
            <w:pPr>
              <w:pStyle w:val="ListParagraph"/>
              <w:numPr>
                <w:ilvl w:val="1"/>
                <w:numId w:val="8"/>
              </w:numPr>
              <w:overflowPunct/>
              <w:snapToGrid w:val="0"/>
              <w:spacing w:after="0" w:line="276" w:lineRule="auto"/>
              <w:contextualSpacing w:val="0"/>
              <w:jc w:val="both"/>
              <w:textAlignment w:val="auto"/>
            </w:pPr>
            <w:r w:rsidRPr="008112CB">
              <w:t>Other SL transmissions including S-SSB and PSFCH transmissions from a UE</w:t>
            </w:r>
          </w:p>
          <w:p w14:paraId="39651665" w14:textId="77777777" w:rsidR="00391E13" w:rsidRPr="005003B8" w:rsidRDefault="00391E13" w:rsidP="00391E13">
            <w:pPr>
              <w:pStyle w:val="ListParagraph"/>
              <w:numPr>
                <w:ilvl w:val="2"/>
                <w:numId w:val="8"/>
              </w:numPr>
              <w:overflowPunct/>
              <w:snapToGrid w:val="0"/>
              <w:spacing w:after="0" w:line="276" w:lineRule="auto"/>
              <w:contextualSpacing w:val="0"/>
              <w:jc w:val="both"/>
              <w:textAlignment w:val="auto"/>
              <w:rPr>
                <w:highlight w:val="yellow"/>
              </w:rPr>
            </w:pPr>
            <w:r w:rsidRPr="005003B8">
              <w:rPr>
                <w:highlight w:val="yellow"/>
              </w:rPr>
              <w:t>FFS: how to set CAPC for S-SSB and PSFCH</w:t>
            </w:r>
          </w:p>
          <w:p w14:paraId="7618E8FF" w14:textId="77777777" w:rsidR="00391E13" w:rsidRPr="008112CB" w:rsidRDefault="00391E13" w:rsidP="00391E13">
            <w:pPr>
              <w:pStyle w:val="ListParagraph"/>
              <w:numPr>
                <w:ilvl w:val="1"/>
                <w:numId w:val="8"/>
              </w:numPr>
              <w:overflowPunct/>
              <w:snapToGrid w:val="0"/>
              <w:spacing w:after="0" w:line="276" w:lineRule="auto"/>
              <w:contextualSpacing w:val="0"/>
              <w:jc w:val="both"/>
              <w:textAlignment w:val="auto"/>
            </w:pPr>
            <w:r w:rsidRPr="008112CB">
              <w:rPr>
                <w:rFonts w:hint="eastAsia"/>
              </w:rPr>
              <w:t xml:space="preserve">Note: </w:t>
            </w:r>
            <w:r w:rsidRPr="008112CB">
              <w:t>Type 1 can be used to initiate a COT</w:t>
            </w:r>
          </w:p>
          <w:p w14:paraId="34AF6357" w14:textId="77777777" w:rsidR="00391E13" w:rsidRPr="008112CB" w:rsidRDefault="00391E13" w:rsidP="00391E13">
            <w:pPr>
              <w:pStyle w:val="ListParagraph"/>
              <w:numPr>
                <w:ilvl w:val="0"/>
                <w:numId w:val="8"/>
              </w:numPr>
              <w:overflowPunct/>
              <w:snapToGrid w:val="0"/>
              <w:spacing w:after="0" w:line="276" w:lineRule="auto"/>
              <w:ind w:leftChars="100" w:left="560"/>
              <w:contextualSpacing w:val="0"/>
              <w:jc w:val="both"/>
              <w:textAlignment w:val="auto"/>
            </w:pPr>
            <w:r w:rsidRPr="008112CB">
              <w:t>A UE uses a channel access priority class applicable to the sidelink user plane data multiplexed in PSSCH for performing the Type 1 channel access procedures to transmit transmission(s) including PSSCH with user plane data and its associated PSCCH.</w:t>
            </w:r>
          </w:p>
          <w:p w14:paraId="4782DF3D" w14:textId="77777777" w:rsidR="00391E13" w:rsidRPr="008112CB" w:rsidRDefault="00391E13" w:rsidP="00391E13">
            <w:pPr>
              <w:pStyle w:val="ListParagraph"/>
              <w:numPr>
                <w:ilvl w:val="1"/>
                <w:numId w:val="8"/>
              </w:numPr>
              <w:overflowPunct/>
              <w:snapToGrid w:val="0"/>
              <w:spacing w:after="0" w:line="276" w:lineRule="auto"/>
              <w:contextualSpacing w:val="0"/>
              <w:jc w:val="both"/>
              <w:textAlignment w:val="auto"/>
            </w:pPr>
            <w:r w:rsidRPr="008112CB">
              <w:t>Note: how to set CAPC for MAC CE multiplexed in PSSCH is up to RAN2</w:t>
            </w:r>
          </w:p>
          <w:p w14:paraId="3F29CAEC" w14:textId="39D5328A" w:rsidR="00391E13" w:rsidRPr="00391E13" w:rsidRDefault="00391E13" w:rsidP="00391E13">
            <w:pPr>
              <w:pStyle w:val="ListParagraph"/>
              <w:numPr>
                <w:ilvl w:val="0"/>
                <w:numId w:val="8"/>
              </w:numPr>
              <w:overflowPunct/>
              <w:snapToGrid w:val="0"/>
              <w:spacing w:after="0" w:line="276" w:lineRule="auto"/>
              <w:ind w:leftChars="100" w:left="560"/>
              <w:contextualSpacing w:val="0"/>
              <w:jc w:val="both"/>
              <w:textAlignment w:val="auto"/>
            </w:pPr>
            <w:r w:rsidRPr="008112CB">
              <w:t>A UE shall not transmit on a channel for a Channel Occupancy Time that exceeds the maximum COT duration where the channel access procedures are performed based on a channel access priority class</w:t>
            </w:r>
            <w:r>
              <w:t xml:space="preserve"> </w:t>
            </w:r>
            <w:r w:rsidRPr="008112CB">
              <w:rPr>
                <w:i/>
              </w:rPr>
              <w:t>p</w:t>
            </w:r>
            <w:r w:rsidRPr="008112CB">
              <w:t xml:space="preserve"> </w:t>
            </w:r>
            <w:r w:rsidRPr="008112CB">
              <w:fldChar w:fldCharType="begin"/>
            </w:r>
            <w:r w:rsidRPr="008112CB">
              <w:instrText xml:space="preserve"> QUOTE </w:instrText>
            </w:r>
            <m:oMath>
              <m:r>
                <m:rPr>
                  <m:sty m:val="p"/>
                </m:rPr>
                <w:rPr>
                  <w:rFonts w:ascii="Cambria Math" w:hAnsi="Cambria Math" w:cs="Calibri"/>
                  <w:color w:val="FF0000"/>
                </w:rPr>
                <m:t>p</m:t>
              </m:r>
            </m:oMath>
            <w:r w:rsidRPr="008112CB">
              <w:instrText xml:space="preserve"> </w:instrText>
            </w:r>
            <w:r w:rsidRPr="008112CB">
              <w:fldChar w:fldCharType="separate"/>
            </w:r>
            <m:oMath>
              <m:r>
                <m:rPr>
                  <m:sty m:val="p"/>
                </m:rPr>
                <w:rPr>
                  <w:rFonts w:ascii="Cambria Math" w:hAnsi="Cambria Math" w:cs="Calibri"/>
                  <w:color w:val="FF0000"/>
                </w:rPr>
                <m:t>p</m:t>
              </m:r>
            </m:oMath>
            <w:r w:rsidRPr="008112CB">
              <w:fldChar w:fldCharType="end"/>
            </w:r>
            <w:r w:rsidRPr="008112CB">
              <w:t>associated with the UE transmissions, as given in CAPC table for SL.</w:t>
            </w:r>
          </w:p>
        </w:tc>
      </w:tr>
    </w:tbl>
    <w:p w14:paraId="63A9F830" w14:textId="77777777" w:rsidR="00A81EF9" w:rsidRDefault="00C73A9E" w:rsidP="00FD3E12">
      <w:pPr>
        <w:spacing w:before="240"/>
        <w:jc w:val="both"/>
        <w:rPr>
          <w:lang w:val="en-US"/>
        </w:rPr>
      </w:pPr>
      <w:r>
        <w:rPr>
          <w:lang w:val="en-US"/>
        </w:rPr>
        <w:t>Regarding the transmission of PSFCH, in case a UE has to apply LBT Type 1 to acquire the channel to be able to transmit PSFCH, then it is necessary that the UE is able to determine the appropriate CAPC.</w:t>
      </w:r>
    </w:p>
    <w:p w14:paraId="20D3C31A" w14:textId="5E079347" w:rsidR="00C73A9E" w:rsidRDefault="0082648A" w:rsidP="00C73A9E">
      <w:pPr>
        <w:jc w:val="both"/>
        <w:rPr>
          <w:lang w:val="en-US"/>
        </w:rPr>
      </w:pPr>
      <w:r>
        <w:rPr>
          <w:lang w:val="en-US"/>
        </w:rPr>
        <w:t>O</w:t>
      </w:r>
      <w:r w:rsidR="00C73A9E" w:rsidRPr="00BA2F4F">
        <w:rPr>
          <w:lang w:val="en-US"/>
        </w:rPr>
        <w:t>ne option is to adopt the use of the highest priority CAPC (</w:t>
      </w:r>
      <w:r w:rsidR="00C73A9E" w:rsidRPr="00A6493D">
        <w:rPr>
          <w:i/>
          <w:iCs/>
          <w:lang w:val="en-US"/>
        </w:rPr>
        <w:t>p=1</w:t>
      </w:r>
      <w:r w:rsidR="00C73A9E" w:rsidRPr="00BA2F4F">
        <w:rPr>
          <w:lang w:val="en-US"/>
        </w:rPr>
        <w:t xml:space="preserve">) for the PSFCH in SL-U, as it is done for the PUCCH in NR-U. However, NR-U design does not consider, for example, groupcast scenarios as in SL, where multiple Rx UEs </w:t>
      </w:r>
      <w:r w:rsidR="00C73A9E">
        <w:rPr>
          <w:lang w:val="en-US"/>
        </w:rPr>
        <w:t>may</w:t>
      </w:r>
      <w:r w:rsidR="00C73A9E" w:rsidRPr="00BA2F4F">
        <w:rPr>
          <w:lang w:val="en-US"/>
        </w:rPr>
        <w:t xml:space="preserve"> send feedback to the Tx UE. </w:t>
      </w:r>
      <w:r w:rsidR="00C73A9E">
        <w:rPr>
          <w:lang w:val="en-US"/>
        </w:rPr>
        <w:t>Therefore, if this approach was</w:t>
      </w:r>
      <w:r w:rsidR="00C73A9E" w:rsidRPr="00BA2F4F">
        <w:rPr>
          <w:lang w:val="en-US"/>
        </w:rPr>
        <w:t xml:space="preserve"> adopted, it could happen that one low priority </w:t>
      </w:r>
      <w:r w:rsidR="00C73A9E" w:rsidRPr="00BA2F4F">
        <w:rPr>
          <w:lang w:val="en-US"/>
        </w:rPr>
        <w:lastRenderedPageBreak/>
        <w:t xml:space="preserve">transmission </w:t>
      </w:r>
      <w:r w:rsidR="00C73A9E">
        <w:rPr>
          <w:lang w:val="en-US"/>
        </w:rPr>
        <w:t>(e.g. CAPC with p = 4)</w:t>
      </w:r>
      <w:r w:rsidR="00C73A9E" w:rsidRPr="00BA2F4F">
        <w:rPr>
          <w:lang w:val="en-US"/>
        </w:rPr>
        <w:t xml:space="preserve"> from </w:t>
      </w:r>
      <w:r w:rsidR="00C73A9E">
        <w:rPr>
          <w:lang w:val="en-US"/>
        </w:rPr>
        <w:t>a</w:t>
      </w:r>
      <w:r w:rsidR="00C73A9E" w:rsidRPr="00BA2F4F">
        <w:rPr>
          <w:lang w:val="en-US"/>
        </w:rPr>
        <w:t xml:space="preserve"> Tx UE </w:t>
      </w:r>
      <w:r w:rsidR="00C73A9E">
        <w:rPr>
          <w:lang w:val="en-US"/>
        </w:rPr>
        <w:t>c</w:t>
      </w:r>
      <w:r w:rsidR="00C73A9E" w:rsidRPr="00BA2F4F">
        <w:rPr>
          <w:lang w:val="en-US"/>
        </w:rPr>
        <w:t xml:space="preserve">ould trigger many Rx UEs competing </w:t>
      </w:r>
      <w:r w:rsidR="00C73A9E">
        <w:rPr>
          <w:lang w:val="en-US"/>
        </w:rPr>
        <w:t>with high priority</w:t>
      </w:r>
      <w:r w:rsidR="00C73A9E" w:rsidRPr="00BA2F4F">
        <w:rPr>
          <w:lang w:val="en-US"/>
        </w:rPr>
        <w:t xml:space="preserve"> for the channel.</w:t>
      </w:r>
      <w:r w:rsidR="00C73A9E">
        <w:rPr>
          <w:lang w:val="en-US"/>
        </w:rPr>
        <w:t xml:space="preserve">  </w:t>
      </w:r>
    </w:p>
    <w:p w14:paraId="76F07CBB" w14:textId="4C5E548C" w:rsidR="00C73A9E" w:rsidRDefault="00C73A9E" w:rsidP="00C73A9E">
      <w:pPr>
        <w:jc w:val="both"/>
        <w:rPr>
          <w:lang w:val="en-US"/>
        </w:rPr>
      </w:pPr>
      <w:r>
        <w:rPr>
          <w:lang w:val="en-US"/>
        </w:rPr>
        <w:t xml:space="preserve">A more reasonable approach, at least for the groupcast case, would be for the CAPC </w:t>
      </w:r>
      <w:r w:rsidRPr="0072752F">
        <w:rPr>
          <w:lang w:val="en-US"/>
        </w:rPr>
        <w:t xml:space="preserve">of the PSFCH transmission </w:t>
      </w:r>
      <w:r>
        <w:rPr>
          <w:lang w:val="en-US"/>
        </w:rPr>
        <w:t>to be determined based</w:t>
      </w:r>
      <w:r w:rsidRPr="0072752F">
        <w:rPr>
          <w:lang w:val="en-US"/>
        </w:rPr>
        <w:t xml:space="preserve"> on the </w:t>
      </w:r>
      <w:r>
        <w:rPr>
          <w:lang w:val="en-US"/>
        </w:rPr>
        <w:t xml:space="preserve">L1 </w:t>
      </w:r>
      <w:r w:rsidRPr="0072752F">
        <w:rPr>
          <w:lang w:val="en-US"/>
        </w:rPr>
        <w:t xml:space="preserve">priority value of </w:t>
      </w:r>
      <w:r>
        <w:rPr>
          <w:lang w:val="en-US"/>
        </w:rPr>
        <w:t xml:space="preserve">the </w:t>
      </w:r>
      <w:r w:rsidRPr="0072752F">
        <w:rPr>
          <w:lang w:val="en-US"/>
        </w:rPr>
        <w:t xml:space="preserve">corresponding PSCCH+PSSCH transmission indicated </w:t>
      </w:r>
      <w:r>
        <w:rPr>
          <w:lang w:val="en-US"/>
        </w:rPr>
        <w:t>in the associated</w:t>
      </w:r>
      <w:r w:rsidRPr="0072752F">
        <w:rPr>
          <w:lang w:val="en-US"/>
        </w:rPr>
        <w:t xml:space="preserve"> SCI format 1-A. A</w:t>
      </w:r>
      <w:r>
        <w:rPr>
          <w:lang w:val="en-US"/>
        </w:rPr>
        <w:t xml:space="preserve"> natural</w:t>
      </w:r>
      <w:r w:rsidRPr="0072752F">
        <w:rPr>
          <w:lang w:val="en-US"/>
        </w:rPr>
        <w:t xml:space="preserve"> extension when considering SL-U would be to associate also the CAPC of the PSFCH transmission to the priority value indicated by the SCI, i.e., associated to the data priority</w:t>
      </w:r>
      <w:r>
        <w:rPr>
          <w:lang w:val="en-US"/>
        </w:rPr>
        <w:t xml:space="preserve"> based on PQI</w:t>
      </w:r>
      <w:r w:rsidRPr="0072752F">
        <w:rPr>
          <w:lang w:val="en-US"/>
        </w:rPr>
        <w:t>.</w:t>
      </w:r>
      <w:r>
        <w:rPr>
          <w:lang w:val="en-US"/>
        </w:rPr>
        <w:t xml:space="preserve"> </w:t>
      </w:r>
      <w:r>
        <w:t>That is illustrated in</w:t>
      </w:r>
      <w:r w:rsidDel="007E6166">
        <w:t xml:space="preserve"> </w:t>
      </w:r>
      <w:r>
        <w:fldChar w:fldCharType="begin"/>
      </w:r>
      <w:r>
        <w:instrText xml:space="preserve"> REF _Ref110501798 \h  \* MERGEFORMAT </w:instrText>
      </w:r>
      <w:r>
        <w:fldChar w:fldCharType="separate"/>
      </w:r>
      <w:r w:rsidR="00C2780E" w:rsidRPr="00185427">
        <w:t xml:space="preserve">Figure </w:t>
      </w:r>
      <w:r w:rsidR="00C2780E">
        <w:rPr>
          <w:noProof/>
        </w:rPr>
        <w:t>2</w:t>
      </w:r>
      <w:r>
        <w:fldChar w:fldCharType="end"/>
      </w:r>
      <w:r>
        <w:t>.</w:t>
      </w:r>
    </w:p>
    <w:p w14:paraId="02EE0C4C" w14:textId="77777777" w:rsidR="00C73A9E" w:rsidRDefault="00C73A9E" w:rsidP="00C73A9E">
      <w:pPr>
        <w:spacing w:after="120"/>
        <w:ind w:left="357" w:firstLine="941"/>
        <w:jc w:val="both"/>
        <w:rPr>
          <w:rFonts w:cs="Arial"/>
          <w:color w:val="000000" w:themeColor="text1"/>
        </w:rPr>
      </w:pPr>
      <w:r>
        <w:rPr>
          <w:rFonts w:cs="Arial"/>
          <w:noProof/>
          <w:color w:val="000000" w:themeColor="text1"/>
        </w:rPr>
        <w:drawing>
          <wp:inline distT="0" distB="0" distL="0" distR="0" wp14:anchorId="74F48FEB" wp14:editId="65422E51">
            <wp:extent cx="4787661" cy="1289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9672" cy="1292607"/>
                    </a:xfrm>
                    <a:prstGeom prst="rect">
                      <a:avLst/>
                    </a:prstGeom>
                    <a:noFill/>
                  </pic:spPr>
                </pic:pic>
              </a:graphicData>
            </a:graphic>
          </wp:inline>
        </w:drawing>
      </w:r>
    </w:p>
    <w:p w14:paraId="015A648E" w14:textId="1299DEA1" w:rsidR="00C73A9E" w:rsidRPr="00185427" w:rsidRDefault="00C73A9E" w:rsidP="00185427">
      <w:pPr>
        <w:pStyle w:val="TF"/>
        <w:rPr>
          <w:rFonts w:ascii="Times New Roman" w:hAnsi="Times New Roman"/>
        </w:rPr>
      </w:pPr>
      <w:bookmarkStart w:id="8" w:name="_Ref110501798"/>
      <w:r w:rsidRPr="00185427">
        <w:rPr>
          <w:rFonts w:ascii="Times New Roman" w:hAnsi="Times New Roman"/>
        </w:rPr>
        <w:t xml:space="preserve">Figure </w:t>
      </w:r>
      <w:r w:rsidRPr="00185427">
        <w:rPr>
          <w:rFonts w:ascii="Times New Roman" w:hAnsi="Times New Roman"/>
        </w:rPr>
        <w:fldChar w:fldCharType="begin"/>
      </w:r>
      <w:r w:rsidRPr="00185427">
        <w:rPr>
          <w:rFonts w:ascii="Times New Roman" w:hAnsi="Times New Roman"/>
        </w:rPr>
        <w:instrText>SEQ Figure \* ARABIC</w:instrText>
      </w:r>
      <w:r w:rsidRPr="00185427">
        <w:rPr>
          <w:rFonts w:ascii="Times New Roman" w:hAnsi="Times New Roman"/>
        </w:rPr>
        <w:fldChar w:fldCharType="separate"/>
      </w:r>
      <w:r w:rsidR="00C2780E">
        <w:rPr>
          <w:rFonts w:ascii="Times New Roman" w:hAnsi="Times New Roman"/>
          <w:noProof/>
        </w:rPr>
        <w:t>2</w:t>
      </w:r>
      <w:r w:rsidRPr="00185427">
        <w:rPr>
          <w:rFonts w:ascii="Times New Roman" w:hAnsi="Times New Roman"/>
        </w:rPr>
        <w:fldChar w:fldCharType="end"/>
      </w:r>
      <w:bookmarkEnd w:id="8"/>
      <w:r w:rsidRPr="00185427">
        <w:rPr>
          <w:rFonts w:ascii="Times New Roman" w:hAnsi="Times New Roman"/>
        </w:rPr>
        <w:t>: Example of determining CAPC for PSFCH according priority of PSCCH/PSSCH.</w:t>
      </w:r>
    </w:p>
    <w:p w14:paraId="03D03DC2" w14:textId="3067599F" w:rsidR="00C73A9E" w:rsidRPr="001504FB" w:rsidRDefault="00C73A9E" w:rsidP="00C73A9E">
      <w:pPr>
        <w:jc w:val="both"/>
        <w:rPr>
          <w:b/>
          <w:iCs/>
          <w:lang w:val="en-US"/>
        </w:rPr>
      </w:pPr>
      <w:bookmarkStart w:id="9" w:name="Proposal52445"/>
      <w:bookmarkStart w:id="10" w:name="Proposal13652"/>
      <w:bookmarkStart w:id="11" w:name="Proposal32644"/>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00C2780E" w:rsidRPr="001504FB">
        <w:rPr>
          <w:b/>
          <w:iCs/>
          <w:noProof/>
          <w:lang w:val="en-US"/>
        </w:rPr>
        <w:t>1</w:t>
      </w:r>
      <w:r w:rsidRPr="001504FB">
        <w:rPr>
          <w:b/>
          <w:iCs/>
          <w:lang w:val="en-US"/>
        </w:rPr>
        <w:fldChar w:fldCharType="end"/>
      </w:r>
      <w:r w:rsidRPr="001504FB">
        <w:rPr>
          <w:b/>
          <w:iCs/>
          <w:lang w:val="en-US"/>
        </w:rPr>
        <w:t>: The choice of CAPC for transmitting PSFCH can be associated with the L1 priority present in the SCI of the associated PSCCH/PSSCH transmission, in case Type 1 LBT is performed for transmitting PSFCH.</w:t>
      </w:r>
    </w:p>
    <w:bookmarkEnd w:id="9"/>
    <w:bookmarkEnd w:id="10"/>
    <w:bookmarkEnd w:id="11"/>
    <w:p w14:paraId="66DDFF5B" w14:textId="7EBA688F" w:rsidR="00C73A9E" w:rsidRDefault="00C73A9E" w:rsidP="00C73A9E">
      <w:pPr>
        <w:jc w:val="both"/>
        <w:rPr>
          <w:rFonts w:cs="Arial"/>
          <w:color w:val="000000" w:themeColor="text1"/>
        </w:rPr>
      </w:pPr>
      <w:r>
        <w:rPr>
          <w:lang w:val="en-US"/>
        </w:rPr>
        <w:t>In case of different UEs transmitting PSFCH in a slot,</w:t>
      </w:r>
      <w:r w:rsidRPr="00E17F5E">
        <w:rPr>
          <w:lang w:val="en-US"/>
        </w:rPr>
        <w:t xml:space="preserve"> if </w:t>
      </w:r>
      <w:r>
        <w:rPr>
          <w:lang w:val="en-US"/>
        </w:rPr>
        <w:t>a</w:t>
      </w:r>
      <w:r w:rsidRPr="00E17F5E">
        <w:rPr>
          <w:lang w:val="en-US"/>
        </w:rPr>
        <w:t xml:space="preserve"> UE is associated to a CAPC of high </w:t>
      </w:r>
      <w:r w:rsidRPr="00DF01B4">
        <w:rPr>
          <w:i/>
          <w:iCs/>
          <w:lang w:val="en-US"/>
        </w:rPr>
        <w:t>p</w:t>
      </w:r>
      <w:r w:rsidRPr="00E17F5E">
        <w:rPr>
          <w:lang w:val="en-US"/>
        </w:rPr>
        <w:t xml:space="preserve"> value (for low priority information) it has higher probability of failing LBT and may miss the PSFCH transmission, causing HARQ-ACK misdetection issues. And if </w:t>
      </w:r>
      <w:r>
        <w:rPr>
          <w:lang w:val="en-US"/>
        </w:rPr>
        <w:t>a</w:t>
      </w:r>
      <w:r w:rsidRPr="00E17F5E">
        <w:rPr>
          <w:lang w:val="en-US"/>
        </w:rPr>
        <w:t xml:space="preserve"> UE is associated to a CAPC of low </w:t>
      </w:r>
      <w:r w:rsidRPr="00DF01B4">
        <w:rPr>
          <w:i/>
          <w:iCs/>
          <w:lang w:val="en-US"/>
        </w:rPr>
        <w:t>p</w:t>
      </w:r>
      <w:r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Pr>
          <w:lang w:val="en-US"/>
        </w:rPr>
        <w:t xml:space="preserve"> </w:t>
      </w:r>
      <w:r w:rsidRPr="00187935">
        <w:rPr>
          <w:rFonts w:cs="Arial"/>
          <w:color w:val="000000" w:themeColor="text1"/>
        </w:rPr>
        <w:t xml:space="preserve">For example, taking the illustration </w:t>
      </w:r>
      <w:r w:rsidR="00193595">
        <w:rPr>
          <w:rFonts w:cs="Arial"/>
          <w:color w:val="000000" w:themeColor="text1"/>
        </w:rPr>
        <w:t xml:space="preserve">in </w:t>
      </w:r>
      <w:r w:rsidR="00193595">
        <w:rPr>
          <w:rFonts w:cs="Arial"/>
          <w:color w:val="000000" w:themeColor="text1"/>
        </w:rPr>
        <w:fldChar w:fldCharType="begin"/>
      </w:r>
      <w:r w:rsidR="00193595">
        <w:rPr>
          <w:rFonts w:cs="Arial"/>
          <w:color w:val="000000" w:themeColor="text1"/>
        </w:rPr>
        <w:instrText xml:space="preserve"> REF _Ref110501798 \h </w:instrText>
      </w:r>
      <w:r w:rsidR="00193595">
        <w:rPr>
          <w:rFonts w:cs="Arial"/>
          <w:color w:val="000000" w:themeColor="text1"/>
        </w:rPr>
      </w:r>
      <w:r w:rsidR="00193595">
        <w:rPr>
          <w:rFonts w:cs="Arial"/>
          <w:color w:val="000000" w:themeColor="text1"/>
        </w:rPr>
        <w:fldChar w:fldCharType="separate"/>
      </w:r>
      <w:r w:rsidR="00C2780E" w:rsidRPr="00185427">
        <w:t xml:space="preserve">Figure </w:t>
      </w:r>
      <w:r w:rsidR="00C2780E">
        <w:rPr>
          <w:noProof/>
        </w:rPr>
        <w:t>2</w:t>
      </w:r>
      <w:r w:rsidR="00193595">
        <w:rPr>
          <w:rFonts w:cs="Arial"/>
          <w:color w:val="000000" w:themeColor="text1"/>
        </w:rPr>
        <w:fldChar w:fldCharType="end"/>
      </w:r>
      <w:r w:rsidR="00ED44DC">
        <w:rPr>
          <w:rFonts w:cs="Arial"/>
          <w:color w:val="000000" w:themeColor="text1"/>
        </w:rPr>
        <w:t xml:space="preserve"> where is assumed that</w:t>
      </w:r>
      <w:r>
        <w:rPr>
          <w:rFonts w:cs="Arial"/>
          <w:color w:val="000000" w:themeColor="text1"/>
        </w:rPr>
        <w:t xml:space="preserve"> </w:t>
      </w:r>
      <w:r w:rsidRPr="00D13500">
        <w:rPr>
          <w:rFonts w:cs="Arial"/>
          <w:i/>
          <w:iCs/>
          <w:color w:val="000000" w:themeColor="text1"/>
        </w:rPr>
        <w:t>p</w:t>
      </w:r>
      <w:r w:rsidRPr="00D13500">
        <w:rPr>
          <w:rFonts w:cs="Arial"/>
          <w:i/>
          <w:iCs/>
          <w:color w:val="000000" w:themeColor="text1"/>
          <w:vertAlign w:val="subscript"/>
        </w:rPr>
        <w:t>B</w:t>
      </w:r>
      <w:r w:rsidRPr="00D13500">
        <w:rPr>
          <w:rFonts w:cs="Arial"/>
          <w:i/>
          <w:iCs/>
          <w:color w:val="000000" w:themeColor="text1"/>
        </w:rPr>
        <w:t>&lt;p</w:t>
      </w:r>
      <w:r w:rsidRPr="00D13500">
        <w:rPr>
          <w:rFonts w:cs="Arial"/>
          <w:i/>
          <w:iCs/>
          <w:color w:val="000000" w:themeColor="text1"/>
          <w:vertAlign w:val="subscript"/>
        </w:rPr>
        <w:t>A</w:t>
      </w:r>
      <w:r w:rsidRPr="00187935">
        <w:rPr>
          <w:rFonts w:cs="Arial"/>
          <w:color w:val="000000" w:themeColor="text1"/>
        </w:rPr>
        <w:t>, if an Rx UE sending feedback associated to B uses a low CAPC/smaller CW</w:t>
      </w:r>
      <w:r w:rsidR="00ED44DC">
        <w:rPr>
          <w:rFonts w:cs="Arial"/>
          <w:color w:val="000000" w:themeColor="text1"/>
        </w:rPr>
        <w:t>S</w:t>
      </w:r>
      <w:r w:rsidRPr="00187935">
        <w:rPr>
          <w:rFonts w:cs="Arial"/>
          <w:color w:val="000000" w:themeColor="text1"/>
        </w:rPr>
        <w:t xml:space="preserve"> and another Rx UE sending feedback associated to A uses a high CAPC/larger CW</w:t>
      </w:r>
      <w:r w:rsidR="00ED44DC">
        <w:rPr>
          <w:rFonts w:cs="Arial"/>
          <w:color w:val="000000" w:themeColor="text1"/>
        </w:rPr>
        <w:t>S</w:t>
      </w:r>
      <w:r w:rsidRPr="00187935">
        <w:rPr>
          <w:rFonts w:cs="Arial"/>
          <w:color w:val="000000" w:themeColor="text1"/>
        </w:rPr>
        <w:t>, only the former Rx UE may be able to finish the LBT procedure to transmit PSFCH</w:t>
      </w:r>
      <w:r>
        <w:rPr>
          <w:rFonts w:cs="Arial"/>
          <w:color w:val="000000" w:themeColor="text1"/>
        </w:rPr>
        <w:t xml:space="preserve">. </w:t>
      </w:r>
    </w:p>
    <w:p w14:paraId="6D9A2280" w14:textId="1C411F78" w:rsidR="00C73A9E" w:rsidRPr="001504FB" w:rsidRDefault="00C73A9E" w:rsidP="00C73A9E">
      <w:pPr>
        <w:spacing w:after="240"/>
        <w:jc w:val="both"/>
        <w:rPr>
          <w:rFonts w:cs="Arial"/>
          <w:color w:val="000000" w:themeColor="text1"/>
          <w:lang w:val="en-US"/>
        </w:rPr>
      </w:pPr>
      <w:bookmarkStart w:id="12" w:name="Obs87168"/>
      <w:r w:rsidRPr="001504FB">
        <w:rPr>
          <w:b/>
          <w:lang w:val="en-US"/>
        </w:rPr>
        <w:t xml:space="preserve">Observation </w:t>
      </w:r>
      <w:r w:rsidRPr="001504FB">
        <w:rPr>
          <w:b/>
          <w:color w:val="2B579A"/>
          <w:shd w:val="clear" w:color="auto" w:fill="E6E6E6"/>
          <w:lang w:val="en-US"/>
        </w:rPr>
        <w:fldChar w:fldCharType="begin"/>
      </w:r>
      <w:r w:rsidRPr="001504FB">
        <w:rPr>
          <w:b/>
          <w:lang w:val="en-US"/>
        </w:rPr>
        <w:instrText xml:space="preserve"> SEQ Obs \* Arabic </w:instrText>
      </w:r>
      <w:r w:rsidRPr="001504FB">
        <w:rPr>
          <w:b/>
          <w:color w:val="2B579A"/>
          <w:shd w:val="clear" w:color="auto" w:fill="E6E6E6"/>
          <w:lang w:val="en-US"/>
        </w:rPr>
        <w:fldChar w:fldCharType="separate"/>
      </w:r>
      <w:r w:rsidR="00C2780E" w:rsidRPr="001504FB">
        <w:rPr>
          <w:b/>
          <w:noProof/>
          <w:lang w:val="en-US"/>
        </w:rPr>
        <w:t>2</w:t>
      </w:r>
      <w:r w:rsidRPr="001504FB">
        <w:rPr>
          <w:b/>
          <w:color w:val="2B579A"/>
          <w:shd w:val="clear" w:color="auto" w:fill="E6E6E6"/>
          <w:lang w:val="en-US"/>
        </w:rPr>
        <w:fldChar w:fldCharType="end"/>
      </w:r>
      <w:r w:rsidRPr="001504FB">
        <w:rPr>
          <w:b/>
          <w:lang w:val="en-US"/>
        </w:rPr>
        <w:t xml:space="preserve">: If different UEs apply different CAPC for transmitting PSFCH in a same PSFCH slot, the UE(s) which apply the highest CAPC will have lower likelihood of succeeding LBT. </w:t>
      </w:r>
    </w:p>
    <w:bookmarkEnd w:id="12"/>
    <w:p w14:paraId="4D2A6FC0" w14:textId="77777777" w:rsidR="00C73A9E" w:rsidRDefault="00C73A9E" w:rsidP="00C73A9E">
      <w:pPr>
        <w:jc w:val="both"/>
      </w:pPr>
      <w:r>
        <w:t>One</w:t>
      </w:r>
      <w:r w:rsidDel="00EB4A98">
        <w:t xml:space="preserve"> </w:t>
      </w:r>
      <w:r>
        <w:t xml:space="preserve">option would be considering the ability of the SL UEs to monitor SCIs transmissions from other SL UEs for acquiring information which can be used to determine the channel access parameters for transmitting the PSFCH. Based on that, we can avoid that different UEs use different CAPC for transmitting in the same PSFCH slot, the UEs can then select the CAPC according to the highest priority informed in the monitored SCIs of transmissions associated to a same PSFCH slot, e.g., taking the minimum CAPC </w:t>
      </w:r>
      <w:r w:rsidRPr="00A87DF8">
        <w:rPr>
          <w:i/>
          <w:iCs/>
        </w:rPr>
        <w:t>p</w:t>
      </w:r>
      <w:r>
        <w:t xml:space="preserve"> value among the associated priorities.</w:t>
      </w:r>
    </w:p>
    <w:p w14:paraId="700DFE46" w14:textId="5C8267CF" w:rsidR="00C73A9E" w:rsidRPr="001504FB" w:rsidRDefault="00C73A9E" w:rsidP="00C73A9E">
      <w:pPr>
        <w:jc w:val="both"/>
        <w:rPr>
          <w:b/>
          <w:iCs/>
          <w:lang w:val="en-US"/>
        </w:rPr>
      </w:pPr>
      <w:bookmarkStart w:id="13" w:name="Proposal32645"/>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00C2780E" w:rsidRPr="001504FB">
        <w:rPr>
          <w:b/>
          <w:iCs/>
          <w:noProof/>
          <w:lang w:val="en-US"/>
        </w:rPr>
        <w:t>2</w:t>
      </w:r>
      <w:r w:rsidRPr="001504FB">
        <w:rPr>
          <w:b/>
          <w:iCs/>
          <w:lang w:val="en-US"/>
        </w:rPr>
        <w:fldChar w:fldCharType="end"/>
      </w:r>
      <w:r w:rsidRPr="001504FB">
        <w:rPr>
          <w:b/>
          <w:iCs/>
          <w:lang w:val="en-US"/>
        </w:rPr>
        <w:t>: In case of simultaneous PSFCH transmissions mapped to the same PSFCH slot, if type 1 LBT is applied for transmitting PSFCH, the UEs should select the CAPC associated with the highest transmission priority among the monitored SCIs.</w:t>
      </w:r>
    </w:p>
    <w:bookmarkEnd w:id="13"/>
    <w:p w14:paraId="63E0C85A" w14:textId="77777777" w:rsidR="00C73A9E" w:rsidRPr="001504FB" w:rsidRDefault="00C73A9E" w:rsidP="00C73A9E">
      <w:pPr>
        <w:jc w:val="both"/>
      </w:pPr>
      <w:r w:rsidRPr="00C511BF">
        <w:t xml:space="preserve">Another option is to consider the case </w:t>
      </w:r>
      <w:r>
        <w:t xml:space="preserve">of supporting </w:t>
      </w:r>
      <w:r w:rsidRPr="00C511BF">
        <w:t xml:space="preserve">multiple PSFCH </w:t>
      </w:r>
      <w:r>
        <w:t xml:space="preserve">transmission </w:t>
      </w:r>
      <w:r w:rsidRPr="00C511BF">
        <w:t xml:space="preserve">opportunities to provide HARQ-ACK feedback for each </w:t>
      </w:r>
      <w:r w:rsidRPr="00EB4A98">
        <w:t>PSSCH</w:t>
      </w:r>
      <w:r>
        <w:t xml:space="preserve"> to solve LBT uncertainty problem.</w:t>
      </w:r>
      <w:r>
        <w:rPr>
          <w:rStyle w:val="normaltextrun"/>
          <w:color w:val="000000"/>
          <w:shd w:val="clear" w:color="auto" w:fill="FFFFFF"/>
        </w:rPr>
        <w:t xml:space="preserve"> To ensure the channel access probability of PSFCH transmission, </w:t>
      </w:r>
      <w:r w:rsidRPr="00C511BF">
        <w:t>UE can be allowed to upgrade the CAPC to a higher priority (i.e., lower CAPC p)</w:t>
      </w:r>
      <w:r>
        <w:t xml:space="preserve"> d</w:t>
      </w:r>
      <w:r w:rsidRPr="00C66702">
        <w:t>epending on LBT status of previous PSFCH transmission attempts</w:t>
      </w:r>
      <w:r>
        <w:t>.</w:t>
      </w:r>
    </w:p>
    <w:p w14:paraId="41730787" w14:textId="63BB5C4B" w:rsidR="00C73A9E" w:rsidRPr="001504FB" w:rsidRDefault="00C73A9E" w:rsidP="00C73A9E">
      <w:pPr>
        <w:jc w:val="both"/>
        <w:rPr>
          <w:b/>
          <w:lang w:val="en-US"/>
        </w:rPr>
      </w:pPr>
      <w:r w:rsidRPr="001504FB">
        <w:rPr>
          <w:b/>
          <w:lang w:val="en-US"/>
        </w:rPr>
        <w:t xml:space="preserve">Proposal </w:t>
      </w:r>
      <w:r w:rsidRPr="001504FB">
        <w:rPr>
          <w:b/>
          <w:lang w:val="en-US"/>
        </w:rPr>
        <w:fldChar w:fldCharType="begin"/>
      </w:r>
      <w:r w:rsidRPr="001504FB">
        <w:rPr>
          <w:b/>
          <w:lang w:val="en-US"/>
        </w:rPr>
        <w:instrText xml:space="preserve"> SEQ Proposal \* Arabic </w:instrText>
      </w:r>
      <w:r w:rsidRPr="001504FB">
        <w:rPr>
          <w:b/>
          <w:lang w:val="en-US"/>
        </w:rPr>
        <w:fldChar w:fldCharType="separate"/>
      </w:r>
      <w:r w:rsidR="00C2780E" w:rsidRPr="001504FB">
        <w:rPr>
          <w:b/>
          <w:noProof/>
          <w:lang w:val="en-US"/>
        </w:rPr>
        <w:t>3</w:t>
      </w:r>
      <w:r w:rsidRPr="001504FB">
        <w:rPr>
          <w:b/>
          <w:lang w:val="en-US"/>
        </w:rPr>
        <w:fldChar w:fldCharType="end"/>
      </w:r>
      <w:r w:rsidRPr="001504FB">
        <w:rPr>
          <w:b/>
          <w:lang w:val="en-US"/>
        </w:rPr>
        <w:t>: In case of multiple PSFCH is supported, if type 1 LBT is applied for transmitting PSFCH, the UEs can be allowed to upgrade the CAPC to a higher priority depending on LBT status of previous PSFCH transmission attempts.</w:t>
      </w:r>
    </w:p>
    <w:p w14:paraId="5AA5267A" w14:textId="615C8C14" w:rsidR="007B258C" w:rsidRPr="001504FB" w:rsidRDefault="007B258C" w:rsidP="007B258C">
      <w:pPr>
        <w:spacing w:before="240"/>
        <w:jc w:val="both"/>
        <w:rPr>
          <w:lang w:val="en-US"/>
        </w:rPr>
      </w:pPr>
      <w:r>
        <w:rPr>
          <w:lang w:val="en-US"/>
        </w:rPr>
        <w:t xml:space="preserve">Regarding the transmission of </w:t>
      </w:r>
      <w:r w:rsidR="00C20FEA">
        <w:rPr>
          <w:lang w:val="en-US"/>
        </w:rPr>
        <w:t>S-SSB</w:t>
      </w:r>
      <w:r>
        <w:rPr>
          <w:lang w:val="en-US"/>
        </w:rPr>
        <w:t xml:space="preserve">, in case a UE has to apply LBT Type 1 to acquire the channel to be able to transmit </w:t>
      </w:r>
      <w:r w:rsidR="00C20FEA">
        <w:rPr>
          <w:lang w:val="en-US"/>
        </w:rPr>
        <w:t>S-SSB</w:t>
      </w:r>
      <w:r>
        <w:rPr>
          <w:lang w:val="en-US"/>
        </w:rPr>
        <w:t xml:space="preserve">, then </w:t>
      </w:r>
      <w:r w:rsidR="00601FB5">
        <w:rPr>
          <w:lang w:val="en-US"/>
        </w:rPr>
        <w:t>it should use the lowest CAPC (</w:t>
      </w:r>
      <w:r w:rsidR="00C34959">
        <w:rPr>
          <w:lang w:val="en-US"/>
        </w:rPr>
        <w:t>p=1)</w:t>
      </w:r>
      <w:r>
        <w:rPr>
          <w:lang w:val="en-US"/>
        </w:rPr>
        <w:t>.</w:t>
      </w:r>
    </w:p>
    <w:p w14:paraId="50058747" w14:textId="6BA4A056" w:rsidR="007B258C" w:rsidRPr="001504FB" w:rsidRDefault="007B258C" w:rsidP="007B258C">
      <w:pPr>
        <w:jc w:val="both"/>
      </w:pPr>
      <w:r w:rsidRPr="001504FB">
        <w:rPr>
          <w:b/>
          <w:lang w:val="en-US"/>
        </w:rPr>
        <w:t xml:space="preserve">Proposal </w:t>
      </w:r>
      <w:r w:rsidRPr="001504FB">
        <w:rPr>
          <w:b/>
          <w:lang w:val="en-US"/>
        </w:rPr>
        <w:fldChar w:fldCharType="begin"/>
      </w:r>
      <w:r w:rsidRPr="001504FB">
        <w:rPr>
          <w:b/>
          <w:lang w:val="en-US"/>
        </w:rPr>
        <w:instrText xml:space="preserve"> SEQ Proposal \* Arabic </w:instrText>
      </w:r>
      <w:r w:rsidRPr="001504FB">
        <w:rPr>
          <w:b/>
          <w:lang w:val="en-US"/>
        </w:rPr>
        <w:fldChar w:fldCharType="separate"/>
      </w:r>
      <w:r w:rsidR="00C2780E" w:rsidRPr="001504FB">
        <w:rPr>
          <w:b/>
          <w:noProof/>
          <w:lang w:val="en-US"/>
        </w:rPr>
        <w:t>4</w:t>
      </w:r>
      <w:r w:rsidRPr="001504FB">
        <w:rPr>
          <w:b/>
          <w:lang w:val="en-US"/>
        </w:rPr>
        <w:fldChar w:fldCharType="end"/>
      </w:r>
      <w:r w:rsidRPr="001504FB">
        <w:rPr>
          <w:b/>
          <w:lang w:val="en-US"/>
        </w:rPr>
        <w:t>: In cases where Type 1 LBT is used for S-SSB transmission, the selected CAPC should be p=1.</w:t>
      </w:r>
    </w:p>
    <w:p w14:paraId="75F541E4" w14:textId="2A38EA9D" w:rsidR="00AF5FF2" w:rsidRPr="0046112E" w:rsidRDefault="0046112E" w:rsidP="0046112E">
      <w:pPr>
        <w:pStyle w:val="Heading1"/>
      </w:pPr>
      <w:r>
        <w:lastRenderedPageBreak/>
        <w:t>3</w:t>
      </w:r>
      <w:r>
        <w:tab/>
      </w:r>
      <w:r w:rsidRPr="0046112E">
        <w:t>On HARQ feedback</w:t>
      </w:r>
    </w:p>
    <w:p w14:paraId="2F253E3F" w14:textId="77777777" w:rsidR="0099367B" w:rsidRPr="004263CC" w:rsidRDefault="0099367B" w:rsidP="0099367B">
      <w:pPr>
        <w:spacing w:after="0"/>
        <w:jc w:val="both"/>
      </w:pPr>
      <w:r w:rsidRPr="004263CC">
        <w:t>In unlicensed spectrum, channel access relies on LBT (</w:t>
      </w:r>
      <w:r>
        <w:t>L</w:t>
      </w:r>
      <w:r w:rsidRPr="004263CC">
        <w:t>isten-</w:t>
      </w:r>
      <w:r>
        <w:t>B</w:t>
      </w:r>
      <w:r w:rsidRPr="004263CC">
        <w:t>efore-</w:t>
      </w:r>
      <w:r>
        <w:t>T</w:t>
      </w:r>
      <w:r w:rsidRPr="004263CC">
        <w:t>alk) to ensure fair coexistence of different wireless communication systems. LBT uncertainty in unlicensed spectrum may substantially reduce efficiency of sidelink communication and increase latency. Reliable transmission of PSFCH is critical because retransmission of PSSCH consumes much more resources than PSFCH. While a PSSCH occupies multiple PRBs (typically more than 10 PRBs) and most OFDM symbols of a slot, a PSFCH only occupies one PRB and 2 OFDM symbols of a slot. In unlicensed spectrum, PSFCH transmission</w:t>
      </w:r>
      <w:r>
        <w:t>s</w:t>
      </w:r>
      <w:r w:rsidRPr="004263CC">
        <w:t xml:space="preserve"> may not be initiated due to LBT failure. This will lead to retransmission of PSSCH consuming substantially more resources and increasing latency.   </w:t>
      </w:r>
    </w:p>
    <w:p w14:paraId="42D1D05A" w14:textId="77777777" w:rsidR="0099367B" w:rsidRDefault="0099367B" w:rsidP="0099367B">
      <w:pPr>
        <w:spacing w:after="0"/>
        <w:jc w:val="both"/>
      </w:pPr>
    </w:p>
    <w:p w14:paraId="13973C4B" w14:textId="74CC3E71" w:rsidR="00101D8E" w:rsidRDefault="00855183" w:rsidP="0099367B">
      <w:pPr>
        <w:spacing w:after="0"/>
        <w:jc w:val="both"/>
      </w:pPr>
      <w:r w:rsidRPr="00855183">
        <w:t>In current specification, the 2nd stage SCI includes a HARQ feedback enabled/disabled indicator.</w:t>
      </w:r>
      <w:r>
        <w:t xml:space="preserve"> </w:t>
      </w:r>
      <w:r w:rsidR="00EC756E">
        <w:t xml:space="preserve">However, </w:t>
      </w:r>
      <w:r w:rsidR="00101D8E">
        <w:t xml:space="preserve">in the MAC specification, </w:t>
      </w:r>
      <w:r w:rsidR="00F52BCC">
        <w:t xml:space="preserve">a UE when performing a transmission is not allowed to select </w:t>
      </w:r>
      <w:r w:rsidR="00090E82">
        <w:t>or not to request HARQ feedback and instead the need for HARQ feedback is configured by logical channel.</w:t>
      </w:r>
      <w:r w:rsidR="00F82E9F">
        <w:t xml:space="preserve"> In unlicensed operation, it is worthwhile to relax this restriction </w:t>
      </w:r>
      <w:r w:rsidR="005346B1">
        <w:t>as the transmitting device can be aware how difficult it is to acquire access to the channel (i.e.</w:t>
      </w:r>
      <w:r w:rsidR="007008A1">
        <w:t>,</w:t>
      </w:r>
      <w:r w:rsidR="005346B1">
        <w:t xml:space="preserve"> to successfully complete the LBT procedure)</w:t>
      </w:r>
      <w:r w:rsidR="00E04C2B">
        <w:t xml:space="preserve">. Therefore, </w:t>
      </w:r>
      <w:r w:rsidR="00DD241D">
        <w:t xml:space="preserve">in situations where it is likely that the receiving </w:t>
      </w:r>
      <w:r w:rsidR="007008A1">
        <w:t xml:space="preserve">UE </w:t>
      </w:r>
      <w:r w:rsidR="00DD241D">
        <w:t xml:space="preserve">will not be able to provide HARQ feedback due to </w:t>
      </w:r>
      <w:r w:rsidR="00CE3817">
        <w:t xml:space="preserve">expected LBT failure, then the transmitting </w:t>
      </w:r>
      <w:r w:rsidR="00E04C2B">
        <w:t xml:space="preserve">UE </w:t>
      </w:r>
      <w:r w:rsidR="00CE3817">
        <w:t xml:space="preserve">should be allowed to not request for </w:t>
      </w:r>
      <w:r w:rsidR="00D966FE">
        <w:t xml:space="preserve">HARQ </w:t>
      </w:r>
      <w:r w:rsidR="00CE3817">
        <w:t>feedback</w:t>
      </w:r>
      <w:r w:rsidR="00E04C2B">
        <w:t xml:space="preserve"> and adjust its transmission parameters to </w:t>
      </w:r>
      <w:r w:rsidR="00B849FB">
        <w:t xml:space="preserve">avoid a HARQ </w:t>
      </w:r>
      <w:r w:rsidR="00381A2E">
        <w:t>retransmission</w:t>
      </w:r>
      <w:r w:rsidR="0035389C">
        <w:t xml:space="preserve"> instead</w:t>
      </w:r>
      <w:r w:rsidR="00CE3817">
        <w:t>.</w:t>
      </w:r>
    </w:p>
    <w:p w14:paraId="57A9E5A6" w14:textId="77777777" w:rsidR="00CE3817" w:rsidRDefault="00CE3817" w:rsidP="0099367B">
      <w:pPr>
        <w:spacing w:after="0"/>
        <w:jc w:val="both"/>
      </w:pPr>
    </w:p>
    <w:p w14:paraId="2E7140C5" w14:textId="4FB6C76E" w:rsidR="00CE3817" w:rsidRPr="001504FB" w:rsidRDefault="00C2780E" w:rsidP="0099367B">
      <w:pPr>
        <w:spacing w:after="0"/>
        <w:jc w:val="both"/>
        <w:rPr>
          <w:iC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5</w:t>
      </w:r>
      <w:r w:rsidRPr="001504FB">
        <w:rPr>
          <w:b/>
          <w:iCs/>
          <w:lang w:val="en-US"/>
        </w:rPr>
        <w:fldChar w:fldCharType="end"/>
      </w:r>
      <w:r w:rsidRPr="001504FB">
        <w:rPr>
          <w:b/>
          <w:iCs/>
          <w:lang w:val="en-US"/>
        </w:rPr>
        <w:t xml:space="preserve">: </w:t>
      </w:r>
      <w:r w:rsidR="00CE3817" w:rsidRPr="001504FB">
        <w:rPr>
          <w:b/>
          <w:iCs/>
          <w:lang w:val="en-US"/>
        </w:rPr>
        <w:t>RAN2 to</w:t>
      </w:r>
      <w:r w:rsidR="003017D7" w:rsidRPr="001504FB">
        <w:rPr>
          <w:b/>
          <w:iCs/>
          <w:lang w:val="en-US"/>
        </w:rPr>
        <w:t xml:space="preserve"> study if a transmitter UE should be allowed to request or not a HARQ feedback based on the perceived channel access conditions.</w:t>
      </w:r>
    </w:p>
    <w:p w14:paraId="1F25FCE0" w14:textId="77777777" w:rsidR="00090E82" w:rsidRDefault="00090E82" w:rsidP="0099367B">
      <w:pPr>
        <w:spacing w:after="0"/>
        <w:jc w:val="both"/>
      </w:pPr>
    </w:p>
    <w:p w14:paraId="3FA84571" w14:textId="77777777" w:rsidR="00101D8E" w:rsidRDefault="00101D8E" w:rsidP="009339CB">
      <w:pPr>
        <w:pStyle w:val="Heading1"/>
      </w:pPr>
    </w:p>
    <w:p w14:paraId="69B7B8E6" w14:textId="34B5DB3B" w:rsidR="009339CB" w:rsidRPr="006E13D1" w:rsidRDefault="0046112E" w:rsidP="009339CB">
      <w:pPr>
        <w:pStyle w:val="Heading1"/>
      </w:pPr>
      <w:r>
        <w:t>4</w:t>
      </w:r>
      <w:r w:rsidR="009339CB" w:rsidRPr="006E13D1">
        <w:tab/>
      </w:r>
      <w:r w:rsidR="009339CB">
        <w:t>Conclusion</w:t>
      </w:r>
    </w:p>
    <w:p w14:paraId="6E24B0F4" w14:textId="7DCBD527" w:rsidR="009339CB" w:rsidRDefault="009339CB" w:rsidP="009339CB">
      <w:r>
        <w:t>This document has made the following observations</w:t>
      </w:r>
      <w:r w:rsidR="0046112E">
        <w:t xml:space="preserve"> and proposals</w:t>
      </w:r>
      <w:r>
        <w:t>:</w:t>
      </w:r>
    </w:p>
    <w:p w14:paraId="38A2C208" w14:textId="6B7483FF" w:rsidR="004E77D0" w:rsidRDefault="004E77D0" w:rsidP="004E77D0">
      <w:pPr>
        <w:jc w:val="both"/>
        <w:rPr>
          <w:b/>
          <w:i/>
          <w:lang w:val="en-US"/>
        </w:rPr>
      </w:pPr>
      <w:r w:rsidRPr="001D4861">
        <w:rPr>
          <w:b/>
          <w:iCs/>
          <w:lang w:val="en-US"/>
        </w:rPr>
        <w:t xml:space="preserve">Observation </w:t>
      </w:r>
      <w:r w:rsidRPr="001D4861">
        <w:rPr>
          <w:b/>
          <w:iCs/>
          <w:color w:val="2B579A"/>
          <w:shd w:val="clear" w:color="auto" w:fill="E6E6E6"/>
          <w:lang w:val="en-US"/>
        </w:rPr>
        <w:fldChar w:fldCharType="begin"/>
      </w:r>
      <w:r w:rsidRPr="001D4861">
        <w:rPr>
          <w:b/>
          <w:iCs/>
          <w:lang w:val="en-US"/>
        </w:rPr>
        <w:instrText xml:space="preserve"> SEQ Obs \* Arabic </w:instrText>
      </w:r>
      <w:r w:rsidRPr="001D4861">
        <w:rPr>
          <w:b/>
          <w:iCs/>
          <w:color w:val="2B579A"/>
          <w:shd w:val="clear" w:color="auto" w:fill="E6E6E6"/>
          <w:lang w:val="en-US"/>
        </w:rPr>
        <w:fldChar w:fldCharType="separate"/>
      </w:r>
      <w:r>
        <w:rPr>
          <w:b/>
          <w:iCs/>
          <w:noProof/>
          <w:lang w:val="en-US"/>
        </w:rPr>
        <w:t>1</w:t>
      </w:r>
      <w:r w:rsidRPr="001D4861">
        <w:rPr>
          <w:b/>
          <w:iCs/>
          <w:color w:val="2B579A"/>
          <w:shd w:val="clear" w:color="auto" w:fill="E6E6E6"/>
          <w:lang w:val="en-US"/>
        </w:rPr>
        <w:fldChar w:fldCharType="end"/>
      </w:r>
      <w:r w:rsidRPr="001D4861">
        <w:rPr>
          <w:b/>
          <w:bCs/>
          <w:iCs/>
          <w:lang w:val="en-US"/>
        </w:rPr>
        <w:t>:</w:t>
      </w:r>
      <w:r w:rsidR="00BC2630">
        <w:rPr>
          <w:iCs/>
          <w:lang w:val="en-US"/>
        </w:rPr>
        <w:t xml:space="preserve"> </w:t>
      </w:r>
      <w:r w:rsidRPr="001D4861">
        <w:rPr>
          <w:b/>
          <w:iCs/>
          <w:lang w:val="en-US"/>
        </w:rPr>
        <w:t>Channel access mechanisms defined for NR-U in TS 37.213 can</w:t>
      </w:r>
      <w:r>
        <w:rPr>
          <w:b/>
          <w:iCs/>
          <w:lang w:val="en-US"/>
        </w:rPr>
        <w:t xml:space="preserve"> and should</w:t>
      </w:r>
      <w:r w:rsidRPr="001D4861">
        <w:rPr>
          <w:b/>
          <w:iCs/>
          <w:lang w:val="en-US"/>
        </w:rPr>
        <w:t xml:space="preserve"> be largely re-used with SL-U, such that the role of TX UE is similar to gNB, and the role of RX UE is similar to UE.</w:t>
      </w:r>
    </w:p>
    <w:p w14:paraId="4728E723" w14:textId="7A480989" w:rsidR="004E77D0" w:rsidRPr="001504FB" w:rsidRDefault="004E77D0" w:rsidP="004E77D0">
      <w:pPr>
        <w:jc w:val="both"/>
        <w:rPr>
          <w:b/>
          <w:iCs/>
          <w:lang w:val="en-U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1</w:t>
      </w:r>
      <w:r w:rsidRPr="001504FB">
        <w:rPr>
          <w:b/>
          <w:iCs/>
          <w:lang w:val="en-US"/>
        </w:rPr>
        <w:fldChar w:fldCharType="end"/>
      </w:r>
      <w:r w:rsidRPr="001504FB">
        <w:rPr>
          <w:b/>
          <w:iCs/>
          <w:lang w:val="en-US"/>
        </w:rPr>
        <w:t>: The choice of CAPC for transmitting PSFCH can be associated with the L1 priority present in the SCI of the associated PSCCH/PSSCH transmission, in case Type 1 LBT is performed for transmitting PSFCH.</w:t>
      </w:r>
    </w:p>
    <w:p w14:paraId="1D208D37" w14:textId="04D63B52" w:rsidR="004E77D0" w:rsidRPr="001504FB" w:rsidRDefault="004E77D0" w:rsidP="004E77D0">
      <w:pPr>
        <w:jc w:val="both"/>
        <w:rPr>
          <w:b/>
          <w:iCs/>
          <w:lang w:val="en-US"/>
        </w:rPr>
      </w:pPr>
      <w:r w:rsidRPr="001504FB">
        <w:rPr>
          <w:b/>
          <w:iCs/>
          <w:lang w:val="en-US"/>
        </w:rPr>
        <w:t xml:space="preserve">Observation </w:t>
      </w:r>
      <w:r w:rsidRPr="001504FB">
        <w:rPr>
          <w:b/>
          <w:iCs/>
          <w:color w:val="2B579A"/>
          <w:shd w:val="clear" w:color="auto" w:fill="E6E6E6"/>
          <w:lang w:val="en-US"/>
        </w:rPr>
        <w:fldChar w:fldCharType="begin"/>
      </w:r>
      <w:r w:rsidRPr="001504FB">
        <w:rPr>
          <w:b/>
          <w:iCs/>
          <w:lang w:val="en-US"/>
        </w:rPr>
        <w:instrText xml:space="preserve"> SEQ Obs \* Arabic </w:instrText>
      </w:r>
      <w:r w:rsidRPr="001504FB">
        <w:rPr>
          <w:b/>
          <w:iCs/>
          <w:color w:val="2B579A"/>
          <w:shd w:val="clear" w:color="auto" w:fill="E6E6E6"/>
          <w:lang w:val="en-US"/>
        </w:rPr>
        <w:fldChar w:fldCharType="separate"/>
      </w:r>
      <w:r w:rsidRPr="001504FB">
        <w:rPr>
          <w:b/>
          <w:iCs/>
          <w:noProof/>
          <w:lang w:val="en-US"/>
        </w:rPr>
        <w:t>2</w:t>
      </w:r>
      <w:r w:rsidRPr="001504FB">
        <w:rPr>
          <w:b/>
          <w:iCs/>
          <w:color w:val="2B579A"/>
          <w:shd w:val="clear" w:color="auto" w:fill="E6E6E6"/>
          <w:lang w:val="en-US"/>
        </w:rPr>
        <w:fldChar w:fldCharType="end"/>
      </w:r>
      <w:r w:rsidRPr="001504FB">
        <w:rPr>
          <w:b/>
          <w:iCs/>
          <w:lang w:val="en-US"/>
        </w:rPr>
        <w:t>: If different UEs apply different CAPC for transmitting PSFCH in a same PSFCH slot, the UE(s) which apply the highest CAPC will have lower likelihood of succeeding LBT.</w:t>
      </w:r>
    </w:p>
    <w:p w14:paraId="4219D6CD" w14:textId="60C38096" w:rsidR="004E77D0" w:rsidRPr="001504FB" w:rsidRDefault="004E77D0" w:rsidP="004E77D0">
      <w:pPr>
        <w:jc w:val="both"/>
        <w:rPr>
          <w:b/>
          <w:iCs/>
          <w:lang w:val="en-U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2</w:t>
      </w:r>
      <w:r w:rsidRPr="001504FB">
        <w:rPr>
          <w:b/>
          <w:iCs/>
          <w:lang w:val="en-US"/>
        </w:rPr>
        <w:fldChar w:fldCharType="end"/>
      </w:r>
      <w:r w:rsidRPr="001504FB">
        <w:rPr>
          <w:b/>
          <w:iCs/>
          <w:lang w:val="en-US"/>
        </w:rPr>
        <w:t>: In case of simultaneous PSFCH transmissions mapped to the same PSFCH slot, if type 1 LBT is applied for transmitting PSFCH, the UEs should select the CAPC associated with the highest transmission priority among the monitored SCIs.</w:t>
      </w:r>
    </w:p>
    <w:p w14:paraId="7EDE022E" w14:textId="1C8F576E" w:rsidR="004E77D0" w:rsidRPr="001504FB" w:rsidRDefault="004E77D0" w:rsidP="004E77D0">
      <w:pPr>
        <w:jc w:val="both"/>
        <w:rPr>
          <w:b/>
          <w:iCs/>
          <w:lang w:val="en-U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3</w:t>
      </w:r>
      <w:r w:rsidRPr="001504FB">
        <w:rPr>
          <w:b/>
          <w:iCs/>
          <w:lang w:val="en-US"/>
        </w:rPr>
        <w:fldChar w:fldCharType="end"/>
      </w:r>
      <w:r w:rsidRPr="001504FB">
        <w:rPr>
          <w:b/>
          <w:iCs/>
          <w:lang w:val="en-US"/>
        </w:rPr>
        <w:t>: In case of multiple PSFCH is supported, if type 1 LBT is applied for transmitting PSFCH, the UEs can be allowed to upgrade the CAPC to a higher priority depending on LBT status of previous PSFCH transmission attempts.</w:t>
      </w:r>
    </w:p>
    <w:p w14:paraId="76F67735" w14:textId="6781EFEB" w:rsidR="004E77D0" w:rsidRPr="001504FB" w:rsidRDefault="004E77D0" w:rsidP="004E77D0">
      <w:pPr>
        <w:jc w:val="both"/>
        <w:rPr>
          <w:iC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4</w:t>
      </w:r>
      <w:r w:rsidRPr="001504FB">
        <w:rPr>
          <w:b/>
          <w:iCs/>
          <w:lang w:val="en-US"/>
        </w:rPr>
        <w:fldChar w:fldCharType="end"/>
      </w:r>
      <w:r w:rsidRPr="001504FB">
        <w:rPr>
          <w:b/>
          <w:iCs/>
          <w:lang w:val="en-US"/>
        </w:rPr>
        <w:t>: In cases where Type 1 LBT is used for S-SSB transmission, the selected CAPC should be p=1.</w:t>
      </w:r>
    </w:p>
    <w:p w14:paraId="360F2DE8" w14:textId="34749149" w:rsidR="004E77D0" w:rsidRPr="001504FB" w:rsidRDefault="004E77D0" w:rsidP="004E77D0">
      <w:pPr>
        <w:spacing w:after="0"/>
        <w:jc w:val="both"/>
        <w:rPr>
          <w:iCs/>
        </w:rPr>
      </w:pPr>
      <w:r w:rsidRPr="001504FB">
        <w:rPr>
          <w:b/>
          <w:iCs/>
          <w:lang w:val="en-US"/>
        </w:rPr>
        <w:t xml:space="preserve">Proposal </w:t>
      </w:r>
      <w:r w:rsidRPr="001504FB">
        <w:rPr>
          <w:b/>
          <w:iCs/>
          <w:lang w:val="en-US"/>
        </w:rPr>
        <w:fldChar w:fldCharType="begin"/>
      </w:r>
      <w:r w:rsidRPr="001504FB">
        <w:rPr>
          <w:b/>
          <w:iCs/>
          <w:lang w:val="en-US"/>
        </w:rPr>
        <w:instrText xml:space="preserve"> SEQ Proposal \* Arabic </w:instrText>
      </w:r>
      <w:r w:rsidRPr="001504FB">
        <w:rPr>
          <w:b/>
          <w:iCs/>
          <w:lang w:val="en-US"/>
        </w:rPr>
        <w:fldChar w:fldCharType="separate"/>
      </w:r>
      <w:r w:rsidRPr="001504FB">
        <w:rPr>
          <w:b/>
          <w:iCs/>
          <w:noProof/>
          <w:lang w:val="en-US"/>
        </w:rPr>
        <w:t>5</w:t>
      </w:r>
      <w:r w:rsidRPr="001504FB">
        <w:rPr>
          <w:b/>
          <w:iCs/>
          <w:lang w:val="en-US"/>
        </w:rPr>
        <w:fldChar w:fldCharType="end"/>
      </w:r>
      <w:r w:rsidRPr="001504FB">
        <w:rPr>
          <w:b/>
          <w:iCs/>
          <w:lang w:val="en-US"/>
        </w:rPr>
        <w:t>: RAN2 to study if a transmitter UE should be allowed to request or not a HARQ feedback based on the perceived channel access conditions.</w:t>
      </w:r>
    </w:p>
    <w:p w14:paraId="259EEE34" w14:textId="77777777" w:rsidR="009339CB" w:rsidRPr="00884830"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4554" w14:textId="77777777" w:rsidR="002C563F" w:rsidRDefault="002C563F">
      <w:r>
        <w:separator/>
      </w:r>
    </w:p>
  </w:endnote>
  <w:endnote w:type="continuationSeparator" w:id="0">
    <w:p w14:paraId="14C4E614" w14:textId="77777777" w:rsidR="002C563F" w:rsidRDefault="002C563F">
      <w:r>
        <w:continuationSeparator/>
      </w:r>
    </w:p>
  </w:endnote>
  <w:endnote w:type="continuationNotice" w:id="1">
    <w:p w14:paraId="0B872100" w14:textId="77777777" w:rsidR="002C563F" w:rsidRDefault="002C5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2701" w14:textId="77777777" w:rsidR="002C563F" w:rsidRDefault="002C563F">
      <w:r>
        <w:separator/>
      </w:r>
    </w:p>
  </w:footnote>
  <w:footnote w:type="continuationSeparator" w:id="0">
    <w:p w14:paraId="219022EC" w14:textId="77777777" w:rsidR="002C563F" w:rsidRDefault="002C563F">
      <w:r>
        <w:continuationSeparator/>
      </w:r>
    </w:p>
  </w:footnote>
  <w:footnote w:type="continuationNotice" w:id="1">
    <w:p w14:paraId="4216089B" w14:textId="77777777" w:rsidR="002C563F" w:rsidRDefault="002C5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757"/>
    <w:rsid w:val="00016557"/>
    <w:rsid w:val="00023C40"/>
    <w:rsid w:val="00033397"/>
    <w:rsid w:val="00036F37"/>
    <w:rsid w:val="00040095"/>
    <w:rsid w:val="00065268"/>
    <w:rsid w:val="00073C9C"/>
    <w:rsid w:val="00076412"/>
    <w:rsid w:val="00080512"/>
    <w:rsid w:val="00090468"/>
    <w:rsid w:val="00090E82"/>
    <w:rsid w:val="00093AF7"/>
    <w:rsid w:val="00094568"/>
    <w:rsid w:val="000B7BCF"/>
    <w:rsid w:val="000C17D1"/>
    <w:rsid w:val="000C522B"/>
    <w:rsid w:val="000D58AB"/>
    <w:rsid w:val="000F4451"/>
    <w:rsid w:val="00101D8E"/>
    <w:rsid w:val="00112F1A"/>
    <w:rsid w:val="00136AA2"/>
    <w:rsid w:val="00142842"/>
    <w:rsid w:val="00145075"/>
    <w:rsid w:val="001504FB"/>
    <w:rsid w:val="001741A0"/>
    <w:rsid w:val="00175FA0"/>
    <w:rsid w:val="00185427"/>
    <w:rsid w:val="00193595"/>
    <w:rsid w:val="00194CD0"/>
    <w:rsid w:val="001A0925"/>
    <w:rsid w:val="001B49C9"/>
    <w:rsid w:val="001C23F4"/>
    <w:rsid w:val="001C4F79"/>
    <w:rsid w:val="001D4861"/>
    <w:rsid w:val="001E7649"/>
    <w:rsid w:val="001F168B"/>
    <w:rsid w:val="001F1CCD"/>
    <w:rsid w:val="001F7831"/>
    <w:rsid w:val="00204045"/>
    <w:rsid w:val="0020712B"/>
    <w:rsid w:val="00210745"/>
    <w:rsid w:val="002227EA"/>
    <w:rsid w:val="0022606D"/>
    <w:rsid w:val="00231728"/>
    <w:rsid w:val="00244A05"/>
    <w:rsid w:val="00250404"/>
    <w:rsid w:val="00256B74"/>
    <w:rsid w:val="002610D8"/>
    <w:rsid w:val="002747EC"/>
    <w:rsid w:val="002855BF"/>
    <w:rsid w:val="00290242"/>
    <w:rsid w:val="002B279A"/>
    <w:rsid w:val="002B2988"/>
    <w:rsid w:val="002B7E1A"/>
    <w:rsid w:val="002C563F"/>
    <w:rsid w:val="002F0D22"/>
    <w:rsid w:val="003017D7"/>
    <w:rsid w:val="00311B17"/>
    <w:rsid w:val="003172DC"/>
    <w:rsid w:val="00317D60"/>
    <w:rsid w:val="00325AE3"/>
    <w:rsid w:val="00326069"/>
    <w:rsid w:val="0035389C"/>
    <w:rsid w:val="0035462D"/>
    <w:rsid w:val="00362932"/>
    <w:rsid w:val="0036459E"/>
    <w:rsid w:val="00364B41"/>
    <w:rsid w:val="00381A2E"/>
    <w:rsid w:val="00383096"/>
    <w:rsid w:val="00391E13"/>
    <w:rsid w:val="0039346C"/>
    <w:rsid w:val="00394D00"/>
    <w:rsid w:val="003A41EF"/>
    <w:rsid w:val="003B40AD"/>
    <w:rsid w:val="003B4C7A"/>
    <w:rsid w:val="003C4E37"/>
    <w:rsid w:val="003D11D4"/>
    <w:rsid w:val="003E16BE"/>
    <w:rsid w:val="003F4E28"/>
    <w:rsid w:val="004006E8"/>
    <w:rsid w:val="00401855"/>
    <w:rsid w:val="00405A2E"/>
    <w:rsid w:val="0040742D"/>
    <w:rsid w:val="0041102E"/>
    <w:rsid w:val="00427988"/>
    <w:rsid w:val="00446C3A"/>
    <w:rsid w:val="0046112E"/>
    <w:rsid w:val="00465587"/>
    <w:rsid w:val="00477455"/>
    <w:rsid w:val="004A1F7B"/>
    <w:rsid w:val="004C44D2"/>
    <w:rsid w:val="004C487D"/>
    <w:rsid w:val="004D3578"/>
    <w:rsid w:val="004D380D"/>
    <w:rsid w:val="004E213A"/>
    <w:rsid w:val="004E77D0"/>
    <w:rsid w:val="004F451D"/>
    <w:rsid w:val="004F4540"/>
    <w:rsid w:val="004F73A7"/>
    <w:rsid w:val="005003B8"/>
    <w:rsid w:val="00503171"/>
    <w:rsid w:val="00506C28"/>
    <w:rsid w:val="005346B1"/>
    <w:rsid w:val="00534DA0"/>
    <w:rsid w:val="00543E6C"/>
    <w:rsid w:val="00565087"/>
    <w:rsid w:val="0056573F"/>
    <w:rsid w:val="00571279"/>
    <w:rsid w:val="00571671"/>
    <w:rsid w:val="005809C2"/>
    <w:rsid w:val="00587447"/>
    <w:rsid w:val="005A13AB"/>
    <w:rsid w:val="005A1802"/>
    <w:rsid w:val="005A49C6"/>
    <w:rsid w:val="005B392E"/>
    <w:rsid w:val="005C766E"/>
    <w:rsid w:val="005C7CD5"/>
    <w:rsid w:val="005D69A5"/>
    <w:rsid w:val="00601FB5"/>
    <w:rsid w:val="00611566"/>
    <w:rsid w:val="0063778A"/>
    <w:rsid w:val="00637CAF"/>
    <w:rsid w:val="00642C11"/>
    <w:rsid w:val="00646D99"/>
    <w:rsid w:val="00656910"/>
    <w:rsid w:val="006574C0"/>
    <w:rsid w:val="006924E7"/>
    <w:rsid w:val="00696821"/>
    <w:rsid w:val="006C66D8"/>
    <w:rsid w:val="006D1E24"/>
    <w:rsid w:val="006D35DE"/>
    <w:rsid w:val="006E1057"/>
    <w:rsid w:val="006E1405"/>
    <w:rsid w:val="006E1417"/>
    <w:rsid w:val="006E18D7"/>
    <w:rsid w:val="006F057B"/>
    <w:rsid w:val="006F6A2C"/>
    <w:rsid w:val="007008A1"/>
    <w:rsid w:val="0070469D"/>
    <w:rsid w:val="007069DC"/>
    <w:rsid w:val="00710201"/>
    <w:rsid w:val="0072073A"/>
    <w:rsid w:val="00725B1E"/>
    <w:rsid w:val="007342B5"/>
    <w:rsid w:val="00734A5B"/>
    <w:rsid w:val="00744E76"/>
    <w:rsid w:val="00757D40"/>
    <w:rsid w:val="00760C5E"/>
    <w:rsid w:val="007662B5"/>
    <w:rsid w:val="00781F0F"/>
    <w:rsid w:val="00784F38"/>
    <w:rsid w:val="0078727C"/>
    <w:rsid w:val="0079049D"/>
    <w:rsid w:val="00793DC5"/>
    <w:rsid w:val="00796823"/>
    <w:rsid w:val="007968D8"/>
    <w:rsid w:val="007A2E55"/>
    <w:rsid w:val="007B0492"/>
    <w:rsid w:val="007B18D8"/>
    <w:rsid w:val="007B258C"/>
    <w:rsid w:val="007C095F"/>
    <w:rsid w:val="007C2DD0"/>
    <w:rsid w:val="007F2E08"/>
    <w:rsid w:val="008024FA"/>
    <w:rsid w:val="008028A4"/>
    <w:rsid w:val="00813245"/>
    <w:rsid w:val="0082648A"/>
    <w:rsid w:val="00840DE0"/>
    <w:rsid w:val="00840E1A"/>
    <w:rsid w:val="00845DA7"/>
    <w:rsid w:val="00847CD0"/>
    <w:rsid w:val="00855183"/>
    <w:rsid w:val="008607A8"/>
    <w:rsid w:val="0086354A"/>
    <w:rsid w:val="00872557"/>
    <w:rsid w:val="00874A28"/>
    <w:rsid w:val="008768CA"/>
    <w:rsid w:val="00877EF9"/>
    <w:rsid w:val="00880559"/>
    <w:rsid w:val="00884830"/>
    <w:rsid w:val="00891439"/>
    <w:rsid w:val="008B5306"/>
    <w:rsid w:val="008C11C4"/>
    <w:rsid w:val="008C2E2A"/>
    <w:rsid w:val="008C3057"/>
    <w:rsid w:val="008C5DB9"/>
    <w:rsid w:val="008D2E4D"/>
    <w:rsid w:val="008E4C58"/>
    <w:rsid w:val="008F396F"/>
    <w:rsid w:val="008F3DCD"/>
    <w:rsid w:val="0090271F"/>
    <w:rsid w:val="00902DB9"/>
    <w:rsid w:val="0090466A"/>
    <w:rsid w:val="00923655"/>
    <w:rsid w:val="00927094"/>
    <w:rsid w:val="009339CB"/>
    <w:rsid w:val="00936071"/>
    <w:rsid w:val="009376CD"/>
    <w:rsid w:val="00940212"/>
    <w:rsid w:val="00942EC2"/>
    <w:rsid w:val="00961B32"/>
    <w:rsid w:val="00962509"/>
    <w:rsid w:val="00970DB3"/>
    <w:rsid w:val="00974BB0"/>
    <w:rsid w:val="00975BCD"/>
    <w:rsid w:val="009928A9"/>
    <w:rsid w:val="0099367B"/>
    <w:rsid w:val="009A0AF3"/>
    <w:rsid w:val="009B07CD"/>
    <w:rsid w:val="009B3853"/>
    <w:rsid w:val="009C19E9"/>
    <w:rsid w:val="009D1C89"/>
    <w:rsid w:val="009D74A6"/>
    <w:rsid w:val="009E0E87"/>
    <w:rsid w:val="00A10F02"/>
    <w:rsid w:val="00A17176"/>
    <w:rsid w:val="00A204CA"/>
    <w:rsid w:val="00A209D6"/>
    <w:rsid w:val="00A22738"/>
    <w:rsid w:val="00A31080"/>
    <w:rsid w:val="00A36F5F"/>
    <w:rsid w:val="00A430EC"/>
    <w:rsid w:val="00A53724"/>
    <w:rsid w:val="00A54B2B"/>
    <w:rsid w:val="00A61FF2"/>
    <w:rsid w:val="00A703B6"/>
    <w:rsid w:val="00A81EF9"/>
    <w:rsid w:val="00A82346"/>
    <w:rsid w:val="00A9671C"/>
    <w:rsid w:val="00AA1553"/>
    <w:rsid w:val="00AF5FF2"/>
    <w:rsid w:val="00B00D16"/>
    <w:rsid w:val="00B0264D"/>
    <w:rsid w:val="00B05164"/>
    <w:rsid w:val="00B05380"/>
    <w:rsid w:val="00B05962"/>
    <w:rsid w:val="00B13DC7"/>
    <w:rsid w:val="00B15449"/>
    <w:rsid w:val="00B16C2F"/>
    <w:rsid w:val="00B27303"/>
    <w:rsid w:val="00B47FD1"/>
    <w:rsid w:val="00B516BB"/>
    <w:rsid w:val="00B7538C"/>
    <w:rsid w:val="00B81BA3"/>
    <w:rsid w:val="00B849FB"/>
    <w:rsid w:val="00B84DB2"/>
    <w:rsid w:val="00BC2630"/>
    <w:rsid w:val="00BC3555"/>
    <w:rsid w:val="00BE2F34"/>
    <w:rsid w:val="00C02C39"/>
    <w:rsid w:val="00C036E0"/>
    <w:rsid w:val="00C12B51"/>
    <w:rsid w:val="00C20FEA"/>
    <w:rsid w:val="00C24650"/>
    <w:rsid w:val="00C25465"/>
    <w:rsid w:val="00C2780E"/>
    <w:rsid w:val="00C33079"/>
    <w:rsid w:val="00C34959"/>
    <w:rsid w:val="00C55A12"/>
    <w:rsid w:val="00C6553E"/>
    <w:rsid w:val="00C73A9E"/>
    <w:rsid w:val="00C83A13"/>
    <w:rsid w:val="00C86F10"/>
    <w:rsid w:val="00C9068C"/>
    <w:rsid w:val="00C92967"/>
    <w:rsid w:val="00CA3D0C"/>
    <w:rsid w:val="00CA654B"/>
    <w:rsid w:val="00CA6761"/>
    <w:rsid w:val="00CB72B8"/>
    <w:rsid w:val="00CD0BA8"/>
    <w:rsid w:val="00CD4C7B"/>
    <w:rsid w:val="00CD58FE"/>
    <w:rsid w:val="00CD6285"/>
    <w:rsid w:val="00CE3817"/>
    <w:rsid w:val="00CE4AA5"/>
    <w:rsid w:val="00D257A7"/>
    <w:rsid w:val="00D268CC"/>
    <w:rsid w:val="00D33BE3"/>
    <w:rsid w:val="00D3792D"/>
    <w:rsid w:val="00D55E47"/>
    <w:rsid w:val="00D62E19"/>
    <w:rsid w:val="00D67CD1"/>
    <w:rsid w:val="00D738D6"/>
    <w:rsid w:val="00D756F7"/>
    <w:rsid w:val="00D80795"/>
    <w:rsid w:val="00D854BE"/>
    <w:rsid w:val="00D87E00"/>
    <w:rsid w:val="00D9134D"/>
    <w:rsid w:val="00D966FE"/>
    <w:rsid w:val="00D96D11"/>
    <w:rsid w:val="00DA7A03"/>
    <w:rsid w:val="00DB0DB8"/>
    <w:rsid w:val="00DB1818"/>
    <w:rsid w:val="00DB6216"/>
    <w:rsid w:val="00DC309B"/>
    <w:rsid w:val="00DC4DA2"/>
    <w:rsid w:val="00DC5261"/>
    <w:rsid w:val="00DD241D"/>
    <w:rsid w:val="00DD3A53"/>
    <w:rsid w:val="00DE25D2"/>
    <w:rsid w:val="00DF7C20"/>
    <w:rsid w:val="00E00473"/>
    <w:rsid w:val="00E04C2B"/>
    <w:rsid w:val="00E32E69"/>
    <w:rsid w:val="00E46C08"/>
    <w:rsid w:val="00E471CF"/>
    <w:rsid w:val="00E62835"/>
    <w:rsid w:val="00E73123"/>
    <w:rsid w:val="00E77645"/>
    <w:rsid w:val="00E83697"/>
    <w:rsid w:val="00E859B6"/>
    <w:rsid w:val="00E9200A"/>
    <w:rsid w:val="00EA346B"/>
    <w:rsid w:val="00EA66C9"/>
    <w:rsid w:val="00EB5D32"/>
    <w:rsid w:val="00EC4A25"/>
    <w:rsid w:val="00EC756E"/>
    <w:rsid w:val="00ED2A85"/>
    <w:rsid w:val="00ED44DC"/>
    <w:rsid w:val="00ED609E"/>
    <w:rsid w:val="00EF5D4A"/>
    <w:rsid w:val="00EF612C"/>
    <w:rsid w:val="00F025A2"/>
    <w:rsid w:val="00F036E9"/>
    <w:rsid w:val="00F07388"/>
    <w:rsid w:val="00F2026E"/>
    <w:rsid w:val="00F2210A"/>
    <w:rsid w:val="00F31372"/>
    <w:rsid w:val="00F32223"/>
    <w:rsid w:val="00F37743"/>
    <w:rsid w:val="00F52BCC"/>
    <w:rsid w:val="00F54A3D"/>
    <w:rsid w:val="00F54CB0"/>
    <w:rsid w:val="00F579CD"/>
    <w:rsid w:val="00F653B8"/>
    <w:rsid w:val="00F71B89"/>
    <w:rsid w:val="00F7353C"/>
    <w:rsid w:val="00F76F8F"/>
    <w:rsid w:val="00F82E9F"/>
    <w:rsid w:val="00F8480C"/>
    <w:rsid w:val="00F87257"/>
    <w:rsid w:val="00F941DF"/>
    <w:rsid w:val="00F96FF9"/>
    <w:rsid w:val="00FA1266"/>
    <w:rsid w:val="00FA375F"/>
    <w:rsid w:val="00FB36FA"/>
    <w:rsid w:val="00FC1192"/>
    <w:rsid w:val="00FC5DAB"/>
    <w:rsid w:val="00FD136F"/>
    <w:rsid w:val="00FD3E12"/>
    <w:rsid w:val="00FE106D"/>
    <w:rsid w:val="00FE251B"/>
    <w:rsid w:val="05BBEAFA"/>
    <w:rsid w:val="19AA5FE6"/>
    <w:rsid w:val="1BA7B0DD"/>
    <w:rsid w:val="229F56F5"/>
    <w:rsid w:val="3EA7C3B3"/>
    <w:rsid w:val="4692BCCF"/>
    <w:rsid w:val="4E40DE58"/>
    <w:rsid w:val="55231672"/>
    <w:rsid w:val="6156A7A0"/>
    <w:rsid w:val="79E953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9E4583B-35FE-44A3-BCAC-2D0918A6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B258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CD6285"/>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D6285"/>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CD6285"/>
    <w:rPr>
      <w:rFonts w:eastAsia="SimSun"/>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74A28"/>
    <w:pPr>
      <w:spacing w:after="200"/>
    </w:pPr>
    <w:rPr>
      <w:rFonts w:ascii="Arial" w:eastAsia="SimSun"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874A28"/>
    <w:rPr>
      <w:rFonts w:ascii="Arial" w:eastAsia="SimSun" w:hAnsi="Arial"/>
      <w:i/>
      <w:iCs/>
      <w:color w:val="44546A" w:themeColor="text2"/>
      <w:sz w:val="18"/>
      <w:szCs w:val="18"/>
      <w:lang w:eastAsia="en-US"/>
    </w:rPr>
  </w:style>
  <w:style w:type="character" w:customStyle="1" w:styleId="TACChar">
    <w:name w:val="TAC Char"/>
    <w:link w:val="TAC"/>
    <w:qFormat/>
    <w:locked/>
    <w:rsid w:val="00874A28"/>
    <w:rPr>
      <w:rFonts w:ascii="Arial" w:hAnsi="Arial"/>
      <w:sz w:val="18"/>
      <w:lang w:eastAsia="en-US"/>
    </w:rPr>
  </w:style>
  <w:style w:type="character" w:customStyle="1" w:styleId="TAHCar">
    <w:name w:val="TAH Car"/>
    <w:link w:val="TAH"/>
    <w:qFormat/>
    <w:locked/>
    <w:rsid w:val="00BE2F34"/>
    <w:rPr>
      <w:rFonts w:ascii="Arial" w:hAnsi="Arial"/>
      <w:b/>
      <w:sz w:val="18"/>
      <w:lang w:eastAsia="en-US"/>
    </w:rPr>
  </w:style>
  <w:style w:type="character" w:styleId="CommentReference">
    <w:name w:val="annotation reference"/>
    <w:rsid w:val="00D268CC"/>
    <w:rPr>
      <w:sz w:val="16"/>
    </w:rPr>
  </w:style>
  <w:style w:type="paragraph" w:styleId="CommentText">
    <w:name w:val="annotation text"/>
    <w:basedOn w:val="Normal"/>
    <w:link w:val="CommentTextChar"/>
    <w:rsid w:val="00D268CC"/>
    <w:rPr>
      <w:rFonts w:eastAsia="MS Mincho"/>
      <w:lang w:eastAsia="x-none"/>
    </w:rPr>
  </w:style>
  <w:style w:type="character" w:customStyle="1" w:styleId="CommentTextChar">
    <w:name w:val="Comment Text Char"/>
    <w:basedOn w:val="DefaultParagraphFont"/>
    <w:link w:val="CommentText"/>
    <w:rsid w:val="00D268CC"/>
    <w:rPr>
      <w:rFonts w:eastAsia="MS Mincho"/>
      <w:lang w:eastAsia="x-none"/>
    </w:rPr>
  </w:style>
  <w:style w:type="paragraph" w:styleId="CommentSubject">
    <w:name w:val="annotation subject"/>
    <w:basedOn w:val="CommentText"/>
    <w:next w:val="CommentText"/>
    <w:link w:val="CommentSubjectChar"/>
    <w:rsid w:val="0046112E"/>
    <w:rPr>
      <w:rFonts w:eastAsia="Times New Roman"/>
      <w:b/>
      <w:bCs/>
      <w:lang w:eastAsia="en-US"/>
    </w:rPr>
  </w:style>
  <w:style w:type="character" w:customStyle="1" w:styleId="CommentSubjectChar">
    <w:name w:val="Comment Subject Char"/>
    <w:basedOn w:val="CommentTextChar"/>
    <w:link w:val="CommentSubject"/>
    <w:rsid w:val="0046112E"/>
    <w:rPr>
      <w:rFonts w:eastAsia="MS Mincho"/>
      <w:b/>
      <w:bCs/>
      <w:lang w:eastAsia="en-US"/>
    </w:rPr>
  </w:style>
  <w:style w:type="character" w:customStyle="1" w:styleId="normaltextrun">
    <w:name w:val="normaltextrun"/>
    <w:basedOn w:val="DefaultParagraphFont"/>
    <w:rsid w:val="3EA7C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180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5AIRPNAIUNRU-859666464-12911</_dlc_DocId>
    <_dlc_DocIdUrl xmlns="71c5aaf6-e6ce-465b-b873-5148d2a4c105">
      <Url>https://nokia.sharepoint.com/sites/c5g/e2earch/_layouts/15/DocIdRedir.aspx?ID=5AIRPNAIUNRU-859666464-12911</Url>
      <Description>5AIRPNAIUNRU-859666464-12911</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0E4F047-2521-4300-A395-032D76340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1995</Words>
  <Characters>12171</Characters>
  <Application>Microsoft Office Word</Application>
  <DocSecurity>0</DocSecurity>
  <Lines>101</Lines>
  <Paragraphs>28</Paragraphs>
  <ScaleCrop>false</ScaleCrop>
  <Manager/>
  <Company>Nokia</Company>
  <LinksUpToDate>false</LinksUpToDate>
  <CharactersWithSpaces>14138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cp:lastModifiedBy>
  <cp:revision>226</cp:revision>
  <dcterms:created xsi:type="dcterms:W3CDTF">2016-08-12T22:53:00Z</dcterms:created>
  <dcterms:modified xsi:type="dcterms:W3CDTF">2022-11-03T21:28:00Z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dba634c0-0dab-4e84-a1f5-69f9552a0286</vt:lpwstr>
  </property>
</Properties>
</file>